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068" w:rsidRPr="00533F68" w:rsidRDefault="00BC3068" w:rsidP="00BC3068">
      <w:pPr>
        <w:spacing w:before="100" w:beforeAutospacing="1" w:after="100" w:afterAutospacing="1" w:line="360" w:lineRule="auto"/>
        <w:jc w:val="both"/>
        <w:rPr>
          <w:rFonts w:ascii="Palatino Linotype" w:hAnsi="Palatino Linotype" w:cs="Arial"/>
        </w:rPr>
      </w:pPr>
      <w:r w:rsidRPr="00533F68">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veintidós de mayo de dos mil diecinueve</w:t>
      </w:r>
      <w:r w:rsidRPr="00533F68">
        <w:rPr>
          <w:rFonts w:ascii="Palatino Linotype" w:hAnsi="Palatino Linotype" w:cs="Arial"/>
        </w:rPr>
        <w:t>.</w:t>
      </w:r>
    </w:p>
    <w:p w:rsidR="00BC3068" w:rsidRPr="00533F68" w:rsidRDefault="00BC3068" w:rsidP="00BC3068">
      <w:pPr>
        <w:spacing w:before="100" w:beforeAutospacing="1" w:after="100" w:afterAutospacing="1" w:line="360" w:lineRule="auto"/>
        <w:jc w:val="both"/>
        <w:rPr>
          <w:rFonts w:ascii="Palatino Linotype" w:hAnsi="Palatino Linotype" w:cs="Arial"/>
        </w:rPr>
      </w:pPr>
      <w:r w:rsidRPr="00533F68">
        <w:rPr>
          <w:rFonts w:ascii="Palatino Linotype" w:hAnsi="Palatino Linotype" w:cs="Arial"/>
        </w:rPr>
        <w:t xml:space="preserve">VISTOS los expedientes </w:t>
      </w:r>
      <w:r w:rsidRPr="00533F68">
        <w:rPr>
          <w:rFonts w:ascii="Palatino Linotype" w:hAnsi="Palatino Linotype"/>
        </w:rPr>
        <w:t>formados</w:t>
      </w:r>
      <w:r w:rsidRPr="00533F68">
        <w:rPr>
          <w:rFonts w:ascii="Palatino Linotype" w:hAnsi="Palatino Linotype" w:cs="Arial"/>
        </w:rPr>
        <w:t xml:space="preserve"> con motivo de los recursos de revisión acumulados</w:t>
      </w:r>
      <w:r w:rsidRPr="00533F68">
        <w:rPr>
          <w:rFonts w:ascii="Palatino Linotype" w:hAnsi="Palatino Linotype" w:cs="Arial"/>
          <w:b/>
        </w:rPr>
        <w:t xml:space="preserve"> </w:t>
      </w:r>
      <w:r w:rsidRPr="00533F68">
        <w:rPr>
          <w:rFonts w:ascii="Palatino Linotype" w:hAnsi="Palatino Linotype" w:cs="Arial"/>
          <w:b/>
          <w:spacing w:val="-20"/>
        </w:rPr>
        <w:t xml:space="preserve">01637/INFOEM/IP/RR/2019 </w:t>
      </w:r>
      <w:r w:rsidRPr="00533F68">
        <w:rPr>
          <w:rFonts w:ascii="Palatino Linotype" w:hAnsi="Palatino Linotype" w:cs="Arial"/>
          <w:spacing w:val="-20"/>
        </w:rPr>
        <w:t xml:space="preserve">y </w:t>
      </w:r>
      <w:r w:rsidRPr="00533F68">
        <w:rPr>
          <w:rFonts w:ascii="Palatino Linotype" w:hAnsi="Palatino Linotype" w:cs="Arial"/>
          <w:b/>
          <w:spacing w:val="-20"/>
        </w:rPr>
        <w:t>01639/INFOEM/IP/RR/2019</w:t>
      </w:r>
      <w:r w:rsidRPr="00533F68">
        <w:rPr>
          <w:rFonts w:ascii="Palatino Linotype" w:hAnsi="Palatino Linotype" w:cs="Arial"/>
        </w:rPr>
        <w:t xml:space="preserve">, promovidos por el </w:t>
      </w:r>
      <w:r w:rsidRPr="00533F68">
        <w:rPr>
          <w:rFonts w:ascii="Palatino Linotype" w:hAnsi="Palatino Linotype" w:cs="Arial"/>
          <w:b/>
        </w:rPr>
        <w:t xml:space="preserve">C. </w:t>
      </w:r>
      <w:r w:rsidR="00016B19" w:rsidRPr="00016B19">
        <w:rPr>
          <w:rFonts w:ascii="Palatino Linotype" w:hAnsi="Palatino Linotype"/>
          <w:b/>
          <w:lang w:val="es-ES_tradnl"/>
        </w:rPr>
        <w:t xml:space="preserve">XXXXXXXXX XXXXXX </w:t>
      </w:r>
      <w:proofErr w:type="spellStart"/>
      <w:r w:rsidR="00016B19" w:rsidRPr="00016B19">
        <w:rPr>
          <w:rFonts w:ascii="Palatino Linotype" w:hAnsi="Palatino Linotype"/>
          <w:b/>
          <w:lang w:val="es-ES_tradnl"/>
        </w:rPr>
        <w:t>XXXXXX</w:t>
      </w:r>
      <w:proofErr w:type="spellEnd"/>
      <w:r w:rsidR="00016B19" w:rsidRPr="00016B19">
        <w:rPr>
          <w:rFonts w:ascii="Palatino Linotype" w:hAnsi="Palatino Linotype"/>
          <w:b/>
          <w:lang w:val="es-ES_tradnl"/>
        </w:rPr>
        <w:t xml:space="preserve"> XXXXX</w:t>
      </w:r>
      <w:r w:rsidR="00016B19" w:rsidRPr="00016B19">
        <w:rPr>
          <w:rFonts w:ascii="Palatino Linotype" w:hAnsi="Palatino Linotype"/>
          <w:b/>
          <w:lang w:val="es-ES_tradnl"/>
        </w:rPr>
        <w:t>,</w:t>
      </w:r>
      <w:r w:rsidR="00016B19">
        <w:rPr>
          <w:rFonts w:ascii="Palatino Linotype" w:hAnsi="Palatino Linotype"/>
          <w:b/>
          <w:sz w:val="22"/>
          <w:szCs w:val="22"/>
          <w:lang w:val="es-ES_tradnl"/>
        </w:rPr>
        <w:t xml:space="preserve"> </w:t>
      </w:r>
      <w:r w:rsidRPr="00533F68">
        <w:rPr>
          <w:rFonts w:ascii="Palatino Linotype" w:hAnsi="Palatino Linotype" w:cs="Arial"/>
        </w:rPr>
        <w:t xml:space="preserve"> en lo sucesivo </w:t>
      </w:r>
      <w:r w:rsidRPr="00533F68">
        <w:rPr>
          <w:rFonts w:ascii="Palatino Linotype" w:hAnsi="Palatino Linotype" w:cs="Arial"/>
          <w:b/>
        </w:rPr>
        <w:t>EL RECURRENTE</w:t>
      </w:r>
      <w:r w:rsidRPr="00533F68">
        <w:rPr>
          <w:rFonts w:ascii="Palatino Linotype" w:hAnsi="Palatino Linotype" w:cs="Arial"/>
        </w:rPr>
        <w:t xml:space="preserve">, en contra de las respuestas del </w:t>
      </w:r>
      <w:r w:rsidRPr="00533F68">
        <w:rPr>
          <w:rFonts w:ascii="Palatino Linotype" w:hAnsi="Palatino Linotype"/>
          <w:b/>
          <w:lang w:val="es-ES_tradnl"/>
        </w:rPr>
        <w:t>Sistema Para el Desarrollo Integral de la Fam</w:t>
      </w:r>
      <w:bookmarkStart w:id="0" w:name="_GoBack"/>
      <w:bookmarkEnd w:id="0"/>
      <w:r w:rsidRPr="00533F68">
        <w:rPr>
          <w:rFonts w:ascii="Palatino Linotype" w:hAnsi="Palatino Linotype"/>
          <w:b/>
          <w:lang w:val="es-ES_tradnl"/>
        </w:rPr>
        <w:t>ilia del Municipio de Atizapán de Zaragoza</w:t>
      </w:r>
      <w:r w:rsidRPr="00533F68">
        <w:rPr>
          <w:rFonts w:ascii="Palatino Linotype" w:hAnsi="Palatino Linotype" w:cs="Arial"/>
        </w:rPr>
        <w:t xml:space="preserve">, en lo conducente </w:t>
      </w:r>
      <w:r w:rsidRPr="00533F68">
        <w:rPr>
          <w:rFonts w:ascii="Palatino Linotype" w:hAnsi="Palatino Linotype" w:cs="Arial"/>
          <w:b/>
        </w:rPr>
        <w:t>EL SUJETO OBLIGADO</w:t>
      </w:r>
      <w:r w:rsidRPr="00533F68">
        <w:rPr>
          <w:rFonts w:ascii="Palatino Linotype" w:hAnsi="Palatino Linotype" w:cs="Arial"/>
        </w:rPr>
        <w:t>, se procede a dictar la presente resolución, con base en los siguientes:</w:t>
      </w:r>
    </w:p>
    <w:p w:rsidR="00BC3068" w:rsidRPr="00533F68" w:rsidRDefault="00BC3068" w:rsidP="00BC3068">
      <w:pPr>
        <w:spacing w:before="100" w:beforeAutospacing="1" w:after="100" w:afterAutospacing="1" w:line="360" w:lineRule="auto"/>
        <w:jc w:val="center"/>
        <w:rPr>
          <w:rFonts w:ascii="Palatino Linotype" w:hAnsi="Palatino Linotype" w:cs="Arial"/>
          <w:b/>
          <w:spacing w:val="50"/>
          <w:sz w:val="28"/>
        </w:rPr>
      </w:pPr>
      <w:r w:rsidRPr="00533F68">
        <w:rPr>
          <w:rFonts w:ascii="Palatino Linotype" w:hAnsi="Palatino Linotype" w:cs="Arial"/>
          <w:b/>
          <w:spacing w:val="50"/>
          <w:sz w:val="28"/>
        </w:rPr>
        <w:t>RESULTANDOS</w:t>
      </w:r>
    </w:p>
    <w:p w:rsidR="00BC3068" w:rsidRPr="00533F68" w:rsidRDefault="00BC3068" w:rsidP="00BC3068">
      <w:pPr>
        <w:spacing w:before="100" w:beforeAutospacing="1" w:after="100" w:afterAutospacing="1" w:line="360" w:lineRule="auto"/>
        <w:jc w:val="both"/>
        <w:rPr>
          <w:rFonts w:ascii="Palatino Linotype" w:hAnsi="Palatino Linotype"/>
          <w:bCs/>
        </w:rPr>
      </w:pPr>
      <w:r w:rsidRPr="00533F68">
        <w:rPr>
          <w:rFonts w:ascii="Palatino Linotype" w:hAnsi="Palatino Linotype"/>
          <w:b/>
          <w:sz w:val="28"/>
          <w:szCs w:val="28"/>
        </w:rPr>
        <w:t>I.</w:t>
      </w:r>
      <w:r w:rsidRPr="00533F68">
        <w:rPr>
          <w:rFonts w:ascii="Palatino Linotype" w:hAnsi="Palatino Linotype"/>
        </w:rPr>
        <w:t xml:space="preserve"> En fecha doce de febrero de dos mil diecinueve, </w:t>
      </w:r>
      <w:r w:rsidRPr="00533F68">
        <w:rPr>
          <w:rFonts w:ascii="Palatino Linotype" w:hAnsi="Palatino Linotype" w:cs="Arial"/>
          <w:b/>
        </w:rPr>
        <w:t>EL RECURRENTE</w:t>
      </w:r>
      <w:r w:rsidRPr="00533F68">
        <w:rPr>
          <w:rFonts w:ascii="Palatino Linotype" w:hAnsi="Palatino Linotype"/>
        </w:rPr>
        <w:t xml:space="preserve">, presentó a través del Sistema de Acceso a la Información Mexiquense, en lo subsecuente </w:t>
      </w:r>
      <w:r w:rsidRPr="00533F68">
        <w:rPr>
          <w:rFonts w:ascii="Palatino Linotype" w:hAnsi="Palatino Linotype"/>
          <w:b/>
        </w:rPr>
        <w:t>EL SAIMEX</w:t>
      </w:r>
      <w:r w:rsidRPr="00533F68">
        <w:rPr>
          <w:rFonts w:ascii="Palatino Linotype" w:hAnsi="Palatino Linotype"/>
        </w:rPr>
        <w:t xml:space="preserve"> ante </w:t>
      </w:r>
      <w:r w:rsidRPr="00533F68">
        <w:rPr>
          <w:rFonts w:ascii="Palatino Linotype" w:hAnsi="Palatino Linotype"/>
          <w:b/>
        </w:rPr>
        <w:t>EL SUJETO OBLIGADO</w:t>
      </w:r>
      <w:r w:rsidRPr="00533F68">
        <w:rPr>
          <w:rFonts w:ascii="Palatino Linotype" w:hAnsi="Palatino Linotype"/>
        </w:rPr>
        <w:t xml:space="preserve">, las solicitudes de acceso a información pública, a las que se les asignaron los números </w:t>
      </w:r>
      <w:r w:rsidRPr="00533F68">
        <w:rPr>
          <w:rFonts w:ascii="Palatino Linotype" w:hAnsi="Palatino Linotype"/>
          <w:b/>
          <w:bCs/>
        </w:rPr>
        <w:t xml:space="preserve">00029/DIFATIZARA/IP/2019, </w:t>
      </w:r>
      <w:r w:rsidRPr="00533F68">
        <w:rPr>
          <w:rFonts w:ascii="Palatino Linotype" w:hAnsi="Palatino Linotype"/>
          <w:bCs/>
        </w:rPr>
        <w:t xml:space="preserve">y </w:t>
      </w:r>
      <w:r w:rsidRPr="00533F68">
        <w:rPr>
          <w:rFonts w:ascii="Palatino Linotype" w:hAnsi="Palatino Linotype"/>
          <w:b/>
          <w:bCs/>
        </w:rPr>
        <w:t xml:space="preserve">00028/DIFATIZARA/IP/2019 </w:t>
      </w:r>
      <w:r w:rsidRPr="00533F68">
        <w:rPr>
          <w:rFonts w:ascii="Palatino Linotype" w:hAnsi="Palatino Linotype"/>
          <w:bCs/>
        </w:rPr>
        <w:t>mediante las cuales requirió:</w:t>
      </w:r>
    </w:p>
    <w:p w:rsidR="00BC3068" w:rsidRPr="00533F68" w:rsidRDefault="00BC3068" w:rsidP="00BC3068">
      <w:pPr>
        <w:spacing w:before="100" w:beforeAutospacing="1" w:after="100" w:afterAutospacing="1"/>
        <w:ind w:left="851" w:right="899"/>
        <w:jc w:val="both"/>
        <w:rPr>
          <w:rFonts w:ascii="Palatino Linotype" w:hAnsi="Palatino Linotype" w:cs="Arial"/>
          <w:i/>
          <w:sz w:val="22"/>
        </w:rPr>
      </w:pPr>
      <w:r w:rsidRPr="00533F68">
        <w:rPr>
          <w:rFonts w:ascii="Palatino Linotype" w:hAnsi="Palatino Linotype" w:cs="Arial"/>
          <w:i/>
          <w:sz w:val="22"/>
        </w:rPr>
        <w:t xml:space="preserve">“SOLICITO LOS ACTOS DE COMPRAS QUE SE HAYAN EFECTUADO DETALLANDO, RAZON SOCIAL O NOMBRE DE LA PERSONA FISICA O MORAL BENEFICIADA CON LA COMPRA, MONTOS ECONÓMICOS DE LA COMPRA, MODALIDAD DE COMPRA TIPODE PRODUCTO O SERVICIO Y MONTOS DE DICHAS ASÍ COMO ÁREA SOLICITANTE O </w:t>
      </w:r>
      <w:r w:rsidRPr="00533F68">
        <w:rPr>
          <w:rFonts w:ascii="Palatino Linotype" w:hAnsi="Palatino Linotype" w:cs="Arial"/>
          <w:i/>
          <w:sz w:val="22"/>
        </w:rPr>
        <w:lastRenderedPageBreak/>
        <w:t>BENEFICIADA DE DICHA COMPRA Y DE FORMA ESPECIFICA LE BENEFICIO O NECESIDAD A CUBRIR CON LA COMPRA DEL 01 DE ENERO DE 2019 A LA FECHA.” (Sic)</w:t>
      </w:r>
    </w:p>
    <w:p w:rsidR="00BC3068" w:rsidRPr="00533F68" w:rsidRDefault="00BC3068" w:rsidP="00BC3068">
      <w:pPr>
        <w:spacing w:before="100" w:beforeAutospacing="1" w:after="100" w:afterAutospacing="1" w:line="360" w:lineRule="auto"/>
        <w:ind w:right="616"/>
        <w:jc w:val="both"/>
        <w:rPr>
          <w:rFonts w:ascii="Palatino Linotype" w:hAnsi="Palatino Linotype"/>
        </w:rPr>
      </w:pPr>
      <w:r w:rsidRPr="00533F68">
        <w:rPr>
          <w:rFonts w:ascii="Palatino Linotype" w:hAnsi="Palatino Linotype"/>
          <w:b/>
        </w:rPr>
        <w:t>Modalidad de entrega:</w:t>
      </w:r>
      <w:r w:rsidRPr="00533F68">
        <w:rPr>
          <w:rFonts w:ascii="Palatino Linotype" w:hAnsi="Palatino Linotype"/>
        </w:rPr>
        <w:t xml:space="preserve"> vía </w:t>
      </w:r>
      <w:r w:rsidRPr="00533F68">
        <w:rPr>
          <w:rFonts w:ascii="Palatino Linotype" w:hAnsi="Palatino Linotype"/>
          <w:b/>
        </w:rPr>
        <w:t>SAIMEX</w:t>
      </w:r>
      <w:r w:rsidRPr="00533F68">
        <w:rPr>
          <w:rFonts w:ascii="Palatino Linotype" w:hAnsi="Palatino Linotype"/>
        </w:rPr>
        <w:t>.</w:t>
      </w:r>
    </w:p>
    <w:p w:rsidR="00BC3068" w:rsidRPr="00533F68" w:rsidRDefault="00BC3068" w:rsidP="00BC3068">
      <w:pPr>
        <w:pStyle w:val="Prrafodelista"/>
        <w:spacing w:line="360" w:lineRule="auto"/>
        <w:ind w:left="0"/>
        <w:contextualSpacing w:val="0"/>
        <w:jc w:val="both"/>
        <w:rPr>
          <w:rFonts w:ascii="Palatino Linotype" w:hAnsi="Palatino Linotype"/>
        </w:rPr>
      </w:pPr>
      <w:r w:rsidRPr="00533F68">
        <w:rPr>
          <w:rFonts w:ascii="Palatino Linotype" w:hAnsi="Palatino Linotype"/>
          <w:b/>
          <w:sz w:val="28"/>
          <w:szCs w:val="28"/>
        </w:rPr>
        <w:t>II.</w:t>
      </w:r>
      <w:r w:rsidRPr="00533F68">
        <w:rPr>
          <w:rFonts w:ascii="Palatino Linotype" w:hAnsi="Palatino Linotype"/>
          <w:b/>
        </w:rPr>
        <w:t xml:space="preserve"> </w:t>
      </w:r>
      <w:r w:rsidRPr="00533F68">
        <w:rPr>
          <w:rFonts w:ascii="Palatino Linotype" w:hAnsi="Palatino Linotype"/>
        </w:rPr>
        <w:t>Con base en el detalle de seguimiento del</w:t>
      </w:r>
      <w:r w:rsidRPr="00533F68">
        <w:rPr>
          <w:rFonts w:ascii="Palatino Linotype" w:hAnsi="Palatino Linotype"/>
          <w:b/>
        </w:rPr>
        <w:t xml:space="preserve"> SAIMEX</w:t>
      </w:r>
      <w:r w:rsidRPr="00533F68">
        <w:rPr>
          <w:rFonts w:ascii="Palatino Linotype" w:hAnsi="Palatino Linotype"/>
        </w:rPr>
        <w:t>, se advierte que en fecha quince de febrero de dos mil diecinueve, la Unidad de Transparencia del</w:t>
      </w:r>
      <w:r w:rsidRPr="00533F68">
        <w:rPr>
          <w:rFonts w:ascii="Palatino Linotype" w:hAnsi="Palatino Linotype"/>
          <w:b/>
        </w:rPr>
        <w:t xml:space="preserve"> SUJETO OBLIGADO</w:t>
      </w:r>
      <w:r w:rsidRPr="00533F68">
        <w:rPr>
          <w:rFonts w:ascii="Palatino Linotype" w:hAnsi="Palatino Linotype"/>
        </w:rPr>
        <w:t xml:space="preserve"> turnó mediante requerimientos, el contenido de las solicitudes de información al Servidor Público Habilitado que consideró competente, a efecto de que realizara la búsqueda y localización de la información; por lo que, a fin de evitar repeticiones innecesarias, se inserta únicamente el requerimiento de la solitud de información </w:t>
      </w:r>
      <w:r w:rsidRPr="00533F68">
        <w:rPr>
          <w:rFonts w:ascii="Palatino Linotype" w:hAnsi="Palatino Linotype"/>
          <w:b/>
          <w:bCs/>
        </w:rPr>
        <w:t>00029/DIFATIZARA/IP/2019</w:t>
      </w:r>
      <w:r w:rsidRPr="00533F68">
        <w:rPr>
          <w:rFonts w:ascii="Palatino Linotype" w:hAnsi="Palatino Linotype"/>
          <w:b/>
          <w:bCs/>
          <w:spacing w:val="-20"/>
        </w:rPr>
        <w:t xml:space="preserve">, </w:t>
      </w:r>
      <w:r w:rsidRPr="00533F68">
        <w:rPr>
          <w:rFonts w:ascii="Palatino Linotype" w:hAnsi="Palatino Linotype"/>
        </w:rPr>
        <w:t>tal como se aprecia a continuación:</w:t>
      </w:r>
    </w:p>
    <w:p w:rsidR="00BC3068" w:rsidRPr="00533F68" w:rsidRDefault="00BC3068" w:rsidP="00BC3068">
      <w:pPr>
        <w:pStyle w:val="Prrafodelista"/>
        <w:spacing w:line="360" w:lineRule="auto"/>
        <w:ind w:left="0"/>
        <w:contextualSpacing w:val="0"/>
        <w:jc w:val="center"/>
        <w:rPr>
          <w:rFonts w:ascii="Palatino Linotype" w:hAnsi="Palatino Linotype"/>
        </w:rPr>
      </w:pPr>
      <w:r w:rsidRPr="00533F68">
        <w:rPr>
          <w:noProof/>
          <w:lang w:eastAsia="es-MX"/>
        </w:rPr>
        <w:drawing>
          <wp:inline distT="0" distB="0" distL="0" distR="0" wp14:anchorId="793A5F33" wp14:editId="23121A4B">
            <wp:extent cx="5564505" cy="7517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47" t="39436" r="6339" b="38188"/>
                    <a:stretch/>
                  </pic:blipFill>
                  <pic:spPr bwMode="auto">
                    <a:xfrm>
                      <a:off x="0" y="0"/>
                      <a:ext cx="5674061" cy="766516"/>
                    </a:xfrm>
                    <a:prstGeom prst="rect">
                      <a:avLst/>
                    </a:prstGeom>
                    <a:ln>
                      <a:noFill/>
                    </a:ln>
                    <a:extLst>
                      <a:ext uri="{53640926-AAD7-44D8-BBD7-CCE9431645EC}">
                        <a14:shadowObscured xmlns:a14="http://schemas.microsoft.com/office/drawing/2010/main"/>
                      </a:ext>
                    </a:extLst>
                  </pic:spPr>
                </pic:pic>
              </a:graphicData>
            </a:graphic>
          </wp:inline>
        </w:drawing>
      </w:r>
    </w:p>
    <w:p w:rsidR="00BC3068" w:rsidRPr="00533F68" w:rsidRDefault="00BC3068" w:rsidP="00BC3068">
      <w:pPr>
        <w:spacing w:before="100" w:beforeAutospacing="1" w:after="100" w:afterAutospacing="1" w:line="360" w:lineRule="auto"/>
        <w:jc w:val="both"/>
        <w:rPr>
          <w:rFonts w:ascii="Palatino Linotype" w:hAnsi="Palatino Linotype" w:cs="Arial"/>
        </w:rPr>
      </w:pPr>
      <w:r w:rsidRPr="00533F68">
        <w:rPr>
          <w:rFonts w:ascii="Palatino Linotype" w:hAnsi="Palatino Linotype"/>
          <w:b/>
          <w:sz w:val="28"/>
          <w:szCs w:val="28"/>
        </w:rPr>
        <w:t>III.</w:t>
      </w:r>
      <w:r w:rsidRPr="00533F68">
        <w:rPr>
          <w:rFonts w:ascii="Palatino Linotype" w:hAnsi="Palatino Linotype"/>
        </w:rPr>
        <w:t xml:space="preserve"> De las constancias que obran en </w:t>
      </w:r>
      <w:r w:rsidR="00CF5C94" w:rsidRPr="00533F68">
        <w:rPr>
          <w:rFonts w:ascii="Palatino Linotype" w:hAnsi="Palatino Linotype"/>
        </w:rPr>
        <w:t xml:space="preserve">los </w:t>
      </w:r>
      <w:r w:rsidRPr="00533F68">
        <w:rPr>
          <w:rFonts w:ascii="Palatino Linotype" w:hAnsi="Palatino Linotype"/>
        </w:rPr>
        <w:t>expediente</w:t>
      </w:r>
      <w:r w:rsidR="00CF5C94" w:rsidRPr="00533F68">
        <w:rPr>
          <w:rFonts w:ascii="Palatino Linotype" w:hAnsi="Palatino Linotype"/>
        </w:rPr>
        <w:t>s</w:t>
      </w:r>
      <w:r w:rsidRPr="00533F68">
        <w:rPr>
          <w:rFonts w:ascii="Palatino Linotype" w:hAnsi="Palatino Linotype"/>
        </w:rPr>
        <w:t xml:space="preserve"> electrónico</w:t>
      </w:r>
      <w:r w:rsidR="00CF5C94" w:rsidRPr="00533F68">
        <w:rPr>
          <w:rFonts w:ascii="Palatino Linotype" w:hAnsi="Palatino Linotype"/>
        </w:rPr>
        <w:t>s</w:t>
      </w:r>
      <w:r w:rsidRPr="00533F68">
        <w:rPr>
          <w:rFonts w:ascii="Palatino Linotype" w:hAnsi="Palatino Linotype"/>
        </w:rPr>
        <w:t xml:space="preserve"> de</w:t>
      </w:r>
      <w:r w:rsidR="00CF5C94" w:rsidRPr="00533F68">
        <w:rPr>
          <w:rFonts w:ascii="Palatino Linotype" w:hAnsi="Palatino Linotype"/>
        </w:rPr>
        <w:t xml:space="preserve"> </w:t>
      </w:r>
      <w:r w:rsidRPr="00533F68">
        <w:rPr>
          <w:rFonts w:ascii="Palatino Linotype" w:hAnsi="Palatino Linotype"/>
        </w:rPr>
        <w:t>l</w:t>
      </w:r>
      <w:r w:rsidR="00CF5C94" w:rsidRPr="00533F68">
        <w:rPr>
          <w:rFonts w:ascii="Palatino Linotype" w:hAnsi="Palatino Linotype"/>
        </w:rPr>
        <w:t>os</w:t>
      </w:r>
      <w:r w:rsidRPr="00533F68">
        <w:rPr>
          <w:rFonts w:ascii="Palatino Linotype" w:hAnsi="Palatino Linotype"/>
        </w:rPr>
        <w:t xml:space="preserve"> recurso</w:t>
      </w:r>
      <w:r w:rsidR="00CF5C94" w:rsidRPr="00533F68">
        <w:rPr>
          <w:rFonts w:ascii="Palatino Linotype" w:hAnsi="Palatino Linotype"/>
        </w:rPr>
        <w:t>s</w:t>
      </w:r>
      <w:r w:rsidRPr="00533F68">
        <w:rPr>
          <w:rFonts w:ascii="Palatino Linotype" w:hAnsi="Palatino Linotype"/>
        </w:rPr>
        <w:t xml:space="preserve"> de revisión en estudio, se advierte que </w:t>
      </w:r>
      <w:r w:rsidRPr="00533F68">
        <w:rPr>
          <w:rFonts w:ascii="Palatino Linotype" w:hAnsi="Palatino Linotype"/>
          <w:b/>
        </w:rPr>
        <w:t xml:space="preserve">EL SUJETO OBLIGADO </w:t>
      </w:r>
      <w:r w:rsidRPr="00533F68">
        <w:rPr>
          <w:rFonts w:ascii="Palatino Linotype" w:hAnsi="Palatino Linotype" w:cs="Arial"/>
        </w:rPr>
        <w:t xml:space="preserve">en fecha </w:t>
      </w:r>
      <w:r w:rsidR="00CF5C94" w:rsidRPr="00533F68">
        <w:rPr>
          <w:rFonts w:ascii="Palatino Linotype" w:hAnsi="Palatino Linotype" w:cs="Arial"/>
        </w:rPr>
        <w:t xml:space="preserve">cinco de marzo </w:t>
      </w:r>
      <w:r w:rsidRPr="00533F68">
        <w:rPr>
          <w:rFonts w:ascii="Palatino Linotype" w:hAnsi="Palatino Linotype" w:cs="Arial"/>
        </w:rPr>
        <w:t>de dos mil diecinueve, notificó a</w:t>
      </w:r>
      <w:r w:rsidR="00CF5C94" w:rsidRPr="00533F68">
        <w:rPr>
          <w:rFonts w:ascii="Palatino Linotype" w:hAnsi="Palatino Linotype" w:cs="Arial"/>
        </w:rPr>
        <w:t xml:space="preserve">l </w:t>
      </w:r>
      <w:r w:rsidRPr="00533F68">
        <w:rPr>
          <w:rFonts w:ascii="Palatino Linotype" w:hAnsi="Palatino Linotype" w:cs="Arial"/>
        </w:rPr>
        <w:t xml:space="preserve">solicitante la ampliación del plazo para otorgar </w:t>
      </w:r>
      <w:r w:rsidR="00CF5C94" w:rsidRPr="00533F68">
        <w:rPr>
          <w:rFonts w:ascii="Palatino Linotype" w:hAnsi="Palatino Linotype" w:cs="Arial"/>
        </w:rPr>
        <w:t xml:space="preserve">las </w:t>
      </w:r>
      <w:r w:rsidRPr="00533F68">
        <w:rPr>
          <w:rFonts w:ascii="Palatino Linotype" w:hAnsi="Palatino Linotype" w:cs="Arial"/>
        </w:rPr>
        <w:t>respuesta</w:t>
      </w:r>
      <w:r w:rsidR="00CF5C94" w:rsidRPr="00533F68">
        <w:rPr>
          <w:rFonts w:ascii="Palatino Linotype" w:hAnsi="Palatino Linotype" w:cs="Arial"/>
        </w:rPr>
        <w:t>s</w:t>
      </w:r>
      <w:r w:rsidRPr="00533F68">
        <w:rPr>
          <w:rFonts w:ascii="Palatino Linotype" w:hAnsi="Palatino Linotype" w:cs="Arial"/>
        </w:rPr>
        <w:t xml:space="preserve"> a la</w:t>
      </w:r>
      <w:r w:rsidR="00CF5C94" w:rsidRPr="00533F68">
        <w:rPr>
          <w:rFonts w:ascii="Palatino Linotype" w:hAnsi="Palatino Linotype" w:cs="Arial"/>
        </w:rPr>
        <w:t>s</w:t>
      </w:r>
      <w:r w:rsidRPr="00533F68">
        <w:rPr>
          <w:rFonts w:ascii="Palatino Linotype" w:hAnsi="Palatino Linotype" w:cs="Arial"/>
        </w:rPr>
        <w:t xml:space="preserve"> solicitud</w:t>
      </w:r>
      <w:r w:rsidR="00CF5C94" w:rsidRPr="00533F68">
        <w:rPr>
          <w:rFonts w:ascii="Palatino Linotype" w:hAnsi="Palatino Linotype" w:cs="Arial"/>
        </w:rPr>
        <w:t>es</w:t>
      </w:r>
      <w:r w:rsidRPr="00533F68">
        <w:rPr>
          <w:rFonts w:ascii="Palatino Linotype" w:hAnsi="Palatino Linotype" w:cs="Arial"/>
        </w:rPr>
        <w:t xml:space="preserve"> de información en los </w:t>
      </w:r>
      <w:r w:rsidR="00CF5C94" w:rsidRPr="00533F68">
        <w:rPr>
          <w:rFonts w:ascii="Palatino Linotype" w:hAnsi="Palatino Linotype" w:cs="Arial"/>
        </w:rPr>
        <w:t>mismos términos:</w:t>
      </w:r>
    </w:p>
    <w:p w:rsidR="00BC3068" w:rsidRPr="00533F68" w:rsidRDefault="00CF5C94" w:rsidP="00CF5C94">
      <w:pPr>
        <w:spacing w:before="100" w:beforeAutospacing="1" w:after="100" w:afterAutospacing="1" w:line="360" w:lineRule="auto"/>
        <w:jc w:val="center"/>
        <w:rPr>
          <w:rFonts w:ascii="Palatino Linotype" w:hAnsi="Palatino Linotype"/>
        </w:rPr>
      </w:pPr>
      <w:r w:rsidRPr="00533F68">
        <w:rPr>
          <w:noProof/>
          <w:lang w:eastAsia="es-MX"/>
        </w:rPr>
        <w:lastRenderedPageBreak/>
        <w:drawing>
          <wp:inline distT="0" distB="0" distL="0" distR="0" wp14:anchorId="23D61440" wp14:editId="3F2B4F70">
            <wp:extent cx="4375656" cy="134620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58" t="38572" r="21933" b="26653"/>
                    <a:stretch/>
                  </pic:blipFill>
                  <pic:spPr bwMode="auto">
                    <a:xfrm>
                      <a:off x="0" y="0"/>
                      <a:ext cx="4405973" cy="1355527"/>
                    </a:xfrm>
                    <a:prstGeom prst="rect">
                      <a:avLst/>
                    </a:prstGeom>
                    <a:ln>
                      <a:noFill/>
                    </a:ln>
                    <a:extLst>
                      <a:ext uri="{53640926-AAD7-44D8-BBD7-CCE9431645EC}">
                        <a14:shadowObscured xmlns:a14="http://schemas.microsoft.com/office/drawing/2010/main"/>
                      </a:ext>
                    </a:extLst>
                  </pic:spPr>
                </pic:pic>
              </a:graphicData>
            </a:graphic>
          </wp:inline>
        </w:drawing>
      </w:r>
    </w:p>
    <w:p w:rsidR="00CF5C94" w:rsidRPr="00533F68" w:rsidRDefault="00CF5C94" w:rsidP="00CF5C94">
      <w:pPr>
        <w:spacing w:line="360" w:lineRule="auto"/>
        <w:jc w:val="both"/>
        <w:rPr>
          <w:rFonts w:ascii="Palatino Linotype" w:hAnsi="Palatino Linotype"/>
        </w:rPr>
      </w:pPr>
      <w:r w:rsidRPr="00533F68">
        <w:rPr>
          <w:rFonts w:ascii="Palatino Linotype" w:hAnsi="Palatino Linotype"/>
        </w:rPr>
        <w:t xml:space="preserve">No pasa desapercibido para esta Ponencia Resolutora que dichas prórrogas no cumplen con lo dispuesto en los artículos 49, fracción II y 163, párrafo segundo de la </w:t>
      </w:r>
      <w:r w:rsidRPr="00533F68">
        <w:rPr>
          <w:rFonts w:ascii="Palatino Linotype" w:hAnsi="Palatino Linotype" w:cs="Arial"/>
        </w:rPr>
        <w:t>Ley de Transparencia y Acceso a la Información Pública del Estado de México y Municipios.</w:t>
      </w:r>
    </w:p>
    <w:p w:rsidR="00BC3068" w:rsidRPr="00533F68" w:rsidRDefault="00CF5C94" w:rsidP="00BC3068">
      <w:pPr>
        <w:spacing w:before="100" w:beforeAutospacing="1" w:after="100" w:afterAutospacing="1" w:line="360" w:lineRule="auto"/>
        <w:jc w:val="both"/>
        <w:rPr>
          <w:rFonts w:ascii="Palatino Linotype" w:hAnsi="Palatino Linotype"/>
        </w:rPr>
      </w:pPr>
      <w:r w:rsidRPr="00533F68">
        <w:rPr>
          <w:rFonts w:ascii="Palatino Linotype" w:hAnsi="Palatino Linotype"/>
          <w:b/>
          <w:sz w:val="28"/>
          <w:szCs w:val="28"/>
        </w:rPr>
        <w:t>IV.</w:t>
      </w:r>
      <w:r w:rsidRPr="00533F68">
        <w:rPr>
          <w:rFonts w:ascii="Palatino Linotype" w:hAnsi="Palatino Linotype"/>
        </w:rPr>
        <w:t xml:space="preserve"> </w:t>
      </w:r>
      <w:r w:rsidR="00BC3068" w:rsidRPr="00533F68">
        <w:rPr>
          <w:rFonts w:ascii="Palatino Linotype" w:hAnsi="Palatino Linotype"/>
        </w:rPr>
        <w:t xml:space="preserve">De las constancias que obran en </w:t>
      </w:r>
      <w:r w:rsidRPr="00533F68">
        <w:rPr>
          <w:rFonts w:ascii="Palatino Linotype" w:hAnsi="Palatino Linotype"/>
        </w:rPr>
        <w:t xml:space="preserve">los </w:t>
      </w:r>
      <w:r w:rsidR="00BC3068" w:rsidRPr="00533F68">
        <w:rPr>
          <w:rFonts w:ascii="Palatino Linotype" w:hAnsi="Palatino Linotype"/>
        </w:rPr>
        <w:t>expediente</w:t>
      </w:r>
      <w:r w:rsidRPr="00533F68">
        <w:rPr>
          <w:rFonts w:ascii="Palatino Linotype" w:hAnsi="Palatino Linotype"/>
        </w:rPr>
        <w:t>s</w:t>
      </w:r>
      <w:r w:rsidR="00BC3068" w:rsidRPr="00533F68">
        <w:rPr>
          <w:rFonts w:ascii="Palatino Linotype" w:hAnsi="Palatino Linotype"/>
        </w:rPr>
        <w:t xml:space="preserve"> electrónico</w:t>
      </w:r>
      <w:r w:rsidRPr="00533F68">
        <w:rPr>
          <w:rFonts w:ascii="Palatino Linotype" w:hAnsi="Palatino Linotype"/>
        </w:rPr>
        <w:t>s</w:t>
      </w:r>
      <w:r w:rsidR="00BC3068" w:rsidRPr="00533F68">
        <w:rPr>
          <w:rFonts w:ascii="Palatino Linotype" w:hAnsi="Palatino Linotype"/>
          <w:b/>
        </w:rPr>
        <w:t>,</w:t>
      </w:r>
      <w:r w:rsidR="00BC3068" w:rsidRPr="00533F68">
        <w:rPr>
          <w:rFonts w:ascii="Palatino Linotype" w:hAnsi="Palatino Linotype"/>
        </w:rPr>
        <w:t xml:space="preserve"> se advierte que </w:t>
      </w:r>
      <w:r w:rsidR="00BC3068" w:rsidRPr="00533F68">
        <w:rPr>
          <w:rFonts w:ascii="Palatino Linotype" w:hAnsi="Palatino Linotype"/>
          <w:b/>
        </w:rPr>
        <w:t xml:space="preserve">EL SUJETO OBLIGADO, </w:t>
      </w:r>
      <w:r w:rsidR="00BC3068" w:rsidRPr="00533F68">
        <w:rPr>
          <w:rFonts w:ascii="Palatino Linotype" w:hAnsi="Palatino Linotype"/>
        </w:rPr>
        <w:t xml:space="preserve">en fecha </w:t>
      </w:r>
      <w:r w:rsidRPr="00533F68">
        <w:rPr>
          <w:rFonts w:ascii="Palatino Linotype" w:hAnsi="Palatino Linotype"/>
        </w:rPr>
        <w:t xml:space="preserve">catorce de marzo de </w:t>
      </w:r>
      <w:r w:rsidR="00BC3068" w:rsidRPr="00533F68">
        <w:rPr>
          <w:rFonts w:ascii="Palatino Linotype" w:hAnsi="Palatino Linotype"/>
        </w:rPr>
        <w:t xml:space="preserve">dos mil diecinueve, dio respuesta a las solicitudes de información, en los mismos términos; motivo por el cual, se inserta la respuesta de la solicitud de información </w:t>
      </w:r>
      <w:r w:rsidRPr="00533F68">
        <w:rPr>
          <w:rFonts w:ascii="Palatino Linotype" w:hAnsi="Palatino Linotype"/>
          <w:b/>
          <w:bCs/>
        </w:rPr>
        <w:t>00029</w:t>
      </w:r>
      <w:r w:rsidR="00BC3068" w:rsidRPr="00533F68">
        <w:rPr>
          <w:rFonts w:ascii="Palatino Linotype" w:hAnsi="Palatino Linotype"/>
          <w:b/>
          <w:bCs/>
        </w:rPr>
        <w:t>/</w:t>
      </w:r>
      <w:r w:rsidRPr="00533F68">
        <w:rPr>
          <w:rFonts w:ascii="Palatino Linotype" w:hAnsi="Palatino Linotype"/>
          <w:b/>
          <w:bCs/>
        </w:rPr>
        <w:t>DIFATIZARA</w:t>
      </w:r>
      <w:r w:rsidR="00BC3068" w:rsidRPr="00533F68">
        <w:rPr>
          <w:rFonts w:ascii="Palatino Linotype" w:hAnsi="Palatino Linotype"/>
          <w:b/>
          <w:bCs/>
        </w:rPr>
        <w:t>/IP/2019</w:t>
      </w:r>
      <w:r w:rsidR="00BC3068" w:rsidRPr="00533F68">
        <w:rPr>
          <w:rFonts w:ascii="Palatino Linotype" w:hAnsi="Palatino Linotype"/>
        </w:rPr>
        <w:t>:</w:t>
      </w:r>
    </w:p>
    <w:p w:rsidR="00BC3068" w:rsidRPr="00533F68" w:rsidRDefault="00CF5C94" w:rsidP="00BC3068">
      <w:pPr>
        <w:spacing w:before="100" w:beforeAutospacing="1" w:after="100" w:afterAutospacing="1" w:line="360" w:lineRule="auto"/>
        <w:jc w:val="center"/>
        <w:rPr>
          <w:rFonts w:ascii="Palatino Linotype" w:hAnsi="Palatino Linotype"/>
        </w:rPr>
      </w:pPr>
      <w:r w:rsidRPr="00533F68">
        <w:rPr>
          <w:noProof/>
          <w:lang w:eastAsia="es-MX"/>
        </w:rPr>
        <w:lastRenderedPageBreak/>
        <w:drawing>
          <wp:inline distT="0" distB="0" distL="0" distR="0" wp14:anchorId="3904355C" wp14:editId="3E9B9293">
            <wp:extent cx="5548108" cy="4095105"/>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496" t="16014" r="19609" b="9091"/>
                    <a:stretch/>
                  </pic:blipFill>
                  <pic:spPr bwMode="auto">
                    <a:xfrm>
                      <a:off x="0" y="0"/>
                      <a:ext cx="5577116" cy="4116516"/>
                    </a:xfrm>
                    <a:prstGeom prst="rect">
                      <a:avLst/>
                    </a:prstGeom>
                    <a:ln>
                      <a:noFill/>
                    </a:ln>
                    <a:extLst>
                      <a:ext uri="{53640926-AAD7-44D8-BBD7-CCE9431645EC}">
                        <a14:shadowObscured xmlns:a14="http://schemas.microsoft.com/office/drawing/2010/main"/>
                      </a:ext>
                    </a:extLst>
                  </pic:spPr>
                </pic:pic>
              </a:graphicData>
            </a:graphic>
          </wp:inline>
        </w:drawing>
      </w:r>
    </w:p>
    <w:p w:rsidR="00BC3068" w:rsidRPr="00533F68" w:rsidRDefault="00BC3068" w:rsidP="00BC3068">
      <w:pPr>
        <w:spacing w:before="100" w:beforeAutospacing="1" w:after="100" w:afterAutospacing="1" w:line="360" w:lineRule="auto"/>
        <w:jc w:val="both"/>
        <w:rPr>
          <w:rFonts w:ascii="Palatino Linotype" w:hAnsi="Palatino Linotype"/>
        </w:rPr>
      </w:pPr>
      <w:r w:rsidRPr="00533F68">
        <w:rPr>
          <w:rFonts w:ascii="Palatino Linotype" w:hAnsi="Palatino Linotype"/>
          <w:b/>
          <w:sz w:val="28"/>
          <w:szCs w:val="28"/>
        </w:rPr>
        <w:t xml:space="preserve">V. </w:t>
      </w:r>
      <w:r w:rsidRPr="00533F68">
        <w:rPr>
          <w:rFonts w:ascii="Palatino Linotype" w:hAnsi="Palatino Linotype" w:cs="Arial"/>
        </w:rPr>
        <w:t>Inconforme con las respuestas,</w:t>
      </w:r>
      <w:r w:rsidRPr="00533F68">
        <w:rPr>
          <w:rFonts w:ascii="Palatino Linotype" w:hAnsi="Palatino Linotype"/>
        </w:rPr>
        <w:t xml:space="preserve"> en fecha </w:t>
      </w:r>
      <w:r w:rsidR="00F25740" w:rsidRPr="00533F68">
        <w:rPr>
          <w:rFonts w:ascii="Palatino Linotype" w:hAnsi="Palatino Linotype"/>
        </w:rPr>
        <w:t xml:space="preserve">quince de marzo </w:t>
      </w:r>
      <w:r w:rsidRPr="00533F68">
        <w:rPr>
          <w:rFonts w:ascii="Palatino Linotype" w:hAnsi="Palatino Linotype"/>
        </w:rPr>
        <w:t>de dos mil diecinueve</w:t>
      </w:r>
      <w:r w:rsidRPr="00533F68">
        <w:rPr>
          <w:rFonts w:ascii="Palatino Linotype" w:hAnsi="Palatino Linotype" w:cs="Arial"/>
        </w:rPr>
        <w:t xml:space="preserve">, </w:t>
      </w:r>
      <w:r w:rsidRPr="00533F68">
        <w:rPr>
          <w:rFonts w:ascii="Palatino Linotype" w:hAnsi="Palatino Linotype"/>
          <w:b/>
        </w:rPr>
        <w:t>EL RECURRENTE</w:t>
      </w:r>
      <w:r w:rsidRPr="00533F68">
        <w:rPr>
          <w:rFonts w:ascii="Palatino Linotype" w:hAnsi="Palatino Linotype"/>
        </w:rPr>
        <w:t xml:space="preserve"> interpuso los recursos de revisión objeto del presente estudio, los cuales fueron registrados en </w:t>
      </w:r>
      <w:r w:rsidRPr="00533F68">
        <w:rPr>
          <w:rFonts w:ascii="Palatino Linotype" w:hAnsi="Palatino Linotype"/>
          <w:b/>
        </w:rPr>
        <w:t>EL SAIMEX</w:t>
      </w:r>
      <w:r w:rsidRPr="00533F68">
        <w:rPr>
          <w:rFonts w:ascii="Palatino Linotype" w:hAnsi="Palatino Linotype"/>
        </w:rPr>
        <w:t xml:space="preserve"> y se les asignaron los números señalados al rubro y </w:t>
      </w:r>
      <w:r w:rsidRPr="00533F68">
        <w:rPr>
          <w:rFonts w:ascii="Palatino Linotype" w:hAnsi="Palatino Linotype" w:cs="Arial"/>
        </w:rPr>
        <w:t xml:space="preserve">en los que </w:t>
      </w:r>
      <w:r w:rsidR="007B577F" w:rsidRPr="00533F68">
        <w:rPr>
          <w:rFonts w:ascii="Palatino Linotype" w:hAnsi="Palatino Linotype" w:cs="Arial"/>
        </w:rPr>
        <w:t>precisó</w:t>
      </w:r>
      <w:r w:rsidR="00F25740" w:rsidRPr="00533F68">
        <w:rPr>
          <w:rFonts w:ascii="Palatino Linotype" w:hAnsi="Palatino Linotype" w:cs="Arial"/>
        </w:rPr>
        <w:t xml:space="preserve"> </w:t>
      </w:r>
      <w:r w:rsidRPr="00533F68">
        <w:rPr>
          <w:rFonts w:ascii="Palatino Linotype" w:hAnsi="Palatino Linotype" w:cs="Arial"/>
        </w:rPr>
        <w:t>como acto impugnado:</w:t>
      </w:r>
    </w:p>
    <w:p w:rsidR="00BC3068" w:rsidRPr="00533F68" w:rsidRDefault="00BC3068" w:rsidP="00BC3068">
      <w:pPr>
        <w:spacing w:before="100" w:beforeAutospacing="1" w:after="100" w:afterAutospacing="1"/>
        <w:ind w:left="851" w:right="899"/>
        <w:jc w:val="both"/>
        <w:rPr>
          <w:rFonts w:ascii="Palatino Linotype" w:hAnsi="Palatino Linotype" w:cs="Arial"/>
          <w:i/>
          <w:sz w:val="22"/>
        </w:rPr>
      </w:pPr>
      <w:r w:rsidRPr="00533F68">
        <w:rPr>
          <w:rFonts w:ascii="Palatino Linotype" w:hAnsi="Palatino Linotype" w:cs="Arial"/>
          <w:i/>
          <w:sz w:val="22"/>
        </w:rPr>
        <w:t>“</w:t>
      </w:r>
      <w:r w:rsidR="00F25740" w:rsidRPr="00533F68">
        <w:rPr>
          <w:rFonts w:ascii="Palatino Linotype" w:hAnsi="Palatino Linotype" w:cs="Arial"/>
          <w:i/>
          <w:sz w:val="22"/>
        </w:rPr>
        <w:t>RESPUESTA DE LA AUTORIDAD</w:t>
      </w:r>
      <w:r w:rsidRPr="00533F68">
        <w:rPr>
          <w:rFonts w:ascii="Palatino Linotype" w:hAnsi="Palatino Linotype" w:cs="Arial"/>
          <w:i/>
          <w:sz w:val="22"/>
        </w:rPr>
        <w:t>.” (Sic)</w:t>
      </w:r>
    </w:p>
    <w:p w:rsidR="00BC3068" w:rsidRPr="00533F68" w:rsidRDefault="00BC3068" w:rsidP="00BC3068">
      <w:pPr>
        <w:spacing w:before="100" w:beforeAutospacing="1" w:after="100" w:afterAutospacing="1" w:line="360" w:lineRule="auto"/>
        <w:jc w:val="both"/>
        <w:rPr>
          <w:rFonts w:ascii="Palatino Linotype" w:hAnsi="Palatino Linotype" w:cs="Arial"/>
        </w:rPr>
      </w:pPr>
      <w:r w:rsidRPr="00533F68">
        <w:rPr>
          <w:rFonts w:ascii="Palatino Linotype" w:hAnsi="Palatino Linotype" w:cs="Arial"/>
        </w:rPr>
        <w:t xml:space="preserve">Asimismo, manifestó como razones o motivos de inconformidad: </w:t>
      </w:r>
    </w:p>
    <w:p w:rsidR="00BC3068" w:rsidRPr="00533F68" w:rsidRDefault="00BC3068" w:rsidP="00F25740">
      <w:pPr>
        <w:spacing w:before="100" w:beforeAutospacing="1" w:after="100" w:afterAutospacing="1"/>
        <w:ind w:left="851" w:right="899"/>
        <w:jc w:val="both"/>
        <w:rPr>
          <w:rFonts w:ascii="Palatino Linotype" w:hAnsi="Palatino Linotype" w:cs="Arial"/>
          <w:i/>
          <w:sz w:val="22"/>
        </w:rPr>
      </w:pPr>
      <w:r w:rsidRPr="00533F68">
        <w:rPr>
          <w:rFonts w:ascii="Palatino Linotype" w:hAnsi="Palatino Linotype" w:cs="Arial"/>
          <w:i/>
          <w:sz w:val="22"/>
        </w:rPr>
        <w:lastRenderedPageBreak/>
        <w:t>“</w:t>
      </w:r>
      <w:r w:rsidR="00F25740" w:rsidRPr="00533F68">
        <w:rPr>
          <w:rFonts w:ascii="Palatino Linotype" w:hAnsi="Palatino Linotype" w:cs="Arial"/>
          <w:i/>
          <w:sz w:val="22"/>
        </w:rPr>
        <w:t xml:space="preserve">LA AUTORIDAD SE NIEGA A DAR LA INFORMACION ARGUMENTANDO AUSENCIA O BIEN NEGANDO RESPUESTA A LOS ACTOS SOLICITADOS.” </w:t>
      </w:r>
      <w:r w:rsidRPr="00533F68">
        <w:rPr>
          <w:rFonts w:ascii="Palatino Linotype" w:hAnsi="Palatino Linotype" w:cs="Arial"/>
          <w:i/>
          <w:sz w:val="22"/>
        </w:rPr>
        <w:t>(Sic)</w:t>
      </w:r>
    </w:p>
    <w:p w:rsidR="00BC3068" w:rsidRPr="00533F68" w:rsidRDefault="00BC3068" w:rsidP="00BC3068">
      <w:pPr>
        <w:pStyle w:val="Prrafodelista"/>
        <w:spacing w:before="100" w:beforeAutospacing="1" w:after="100" w:afterAutospacing="1" w:line="360" w:lineRule="auto"/>
        <w:ind w:left="0"/>
        <w:contextualSpacing w:val="0"/>
        <w:jc w:val="both"/>
        <w:rPr>
          <w:rFonts w:ascii="Palatino Linotype" w:hAnsi="Palatino Linotype" w:cs="Arial"/>
        </w:rPr>
      </w:pPr>
      <w:r w:rsidRPr="00533F68">
        <w:rPr>
          <w:rFonts w:ascii="Palatino Linotype" w:hAnsi="Palatino Linotype"/>
          <w:b/>
          <w:sz w:val="28"/>
          <w:szCs w:val="28"/>
        </w:rPr>
        <w:t>V</w:t>
      </w:r>
      <w:r w:rsidR="00F25740" w:rsidRPr="00533F68">
        <w:rPr>
          <w:rFonts w:ascii="Palatino Linotype" w:hAnsi="Palatino Linotype"/>
          <w:b/>
          <w:sz w:val="28"/>
          <w:szCs w:val="28"/>
        </w:rPr>
        <w:t>I</w:t>
      </w:r>
      <w:r w:rsidRPr="00533F68">
        <w:rPr>
          <w:rFonts w:ascii="Palatino Linotype" w:hAnsi="Palatino Linotype"/>
          <w:b/>
          <w:sz w:val="28"/>
          <w:szCs w:val="28"/>
        </w:rPr>
        <w:t>.</w:t>
      </w:r>
      <w:r w:rsidRPr="00533F68">
        <w:rPr>
          <w:rFonts w:ascii="Palatino Linotype" w:hAnsi="Palatino Linotype"/>
          <w:b/>
        </w:rPr>
        <w:t xml:space="preserve"> </w:t>
      </w:r>
      <w:r w:rsidRPr="00533F68">
        <w:rPr>
          <w:rFonts w:ascii="Palatino Linotype" w:hAnsi="Palatino Linotype" w:cs="Arial"/>
        </w:rPr>
        <w:t xml:space="preserve">El </w:t>
      </w:r>
      <w:r w:rsidR="00F25740" w:rsidRPr="00533F68">
        <w:rPr>
          <w:rFonts w:ascii="Palatino Linotype" w:hAnsi="Palatino Linotype" w:cs="Arial"/>
        </w:rPr>
        <w:t xml:space="preserve">quince de marzo de </w:t>
      </w:r>
      <w:r w:rsidRPr="00533F68">
        <w:rPr>
          <w:rFonts w:ascii="Palatino Linotype" w:hAnsi="Palatino Linotype"/>
        </w:rPr>
        <w:t>dos mil diecinueve</w:t>
      </w:r>
      <w:r w:rsidRPr="00533F68">
        <w:rPr>
          <w:rFonts w:ascii="Palatino Linotype" w:hAnsi="Palatino Linotype" w:cs="Arial"/>
        </w:rPr>
        <w:t xml:space="preserve">, los recursos de que se trata se enviaron electrónicamente al Instituto de </w:t>
      </w:r>
      <w:r w:rsidRPr="00533F68">
        <w:rPr>
          <w:rFonts w:ascii="Palatino Linotype" w:eastAsia="Arial Unicode MS" w:hAnsi="Palatino Linotype" w:cs="Arial"/>
        </w:rPr>
        <w:t>Transparencia</w:t>
      </w:r>
      <w:r w:rsidRPr="00533F68">
        <w:rPr>
          <w:rFonts w:ascii="Palatino Linotype" w:hAnsi="Palatino Linotype" w:cs="Arial"/>
        </w:rPr>
        <w:t xml:space="preserve">, Acceso a la Información Pública y Protección de Datos Personales del Estado de México y Municipios y con fundamento en el artículo 185, fracción I de la </w:t>
      </w:r>
      <w:r w:rsidRPr="00533F68">
        <w:rPr>
          <w:rFonts w:ascii="Palatino Linotype" w:hAnsi="Palatino Linotype"/>
        </w:rPr>
        <w:t>Ley de Transparencia y Acceso a la Información Pública del Estado de México y Municipios</w:t>
      </w:r>
      <w:r w:rsidRPr="00533F68">
        <w:rPr>
          <w:rFonts w:ascii="Palatino Linotype" w:hAnsi="Palatino Linotype" w:cs="Arial"/>
        </w:rPr>
        <w:t>, se turnaron, a través del</w:t>
      </w:r>
      <w:r w:rsidRPr="00533F68">
        <w:rPr>
          <w:rFonts w:ascii="Palatino Linotype" w:eastAsia="Arial Unicode MS" w:hAnsi="Palatino Linotype" w:cs="Arial"/>
        </w:rPr>
        <w:t xml:space="preserve"> </w:t>
      </w:r>
      <w:r w:rsidRPr="00533F68">
        <w:rPr>
          <w:rFonts w:ascii="Palatino Linotype" w:eastAsia="Arial Unicode MS" w:hAnsi="Palatino Linotype" w:cs="Arial"/>
          <w:b/>
        </w:rPr>
        <w:t>SAIMEX</w:t>
      </w:r>
      <w:r w:rsidRPr="00533F68">
        <w:rPr>
          <w:rFonts w:ascii="Palatino Linotype" w:hAnsi="Palatino Linotype"/>
        </w:rPr>
        <w:t xml:space="preserve">, a la </w:t>
      </w:r>
      <w:r w:rsidRPr="00533F68">
        <w:rPr>
          <w:rFonts w:ascii="Palatino Linotype" w:hAnsi="Palatino Linotype" w:cs="Arial"/>
        </w:rPr>
        <w:t xml:space="preserve">Comisionada </w:t>
      </w:r>
      <w:r w:rsidRPr="00533F68">
        <w:rPr>
          <w:rFonts w:ascii="Palatino Linotype" w:hAnsi="Palatino Linotype" w:cs="Arial"/>
          <w:b/>
        </w:rPr>
        <w:t xml:space="preserve">EVA ABAID YAPUR </w:t>
      </w:r>
      <w:r w:rsidRPr="00533F68">
        <w:rPr>
          <w:rFonts w:ascii="Palatino Linotype" w:hAnsi="Palatino Linotype" w:cs="Arial"/>
        </w:rPr>
        <w:t>y a</w:t>
      </w:r>
      <w:r w:rsidR="00F25740" w:rsidRPr="00533F68">
        <w:rPr>
          <w:rFonts w:ascii="Palatino Linotype" w:hAnsi="Palatino Linotype" w:cs="Arial"/>
        </w:rPr>
        <w:t xml:space="preserve">l </w:t>
      </w:r>
      <w:r w:rsidRPr="00533F68">
        <w:rPr>
          <w:rFonts w:ascii="Palatino Linotype" w:hAnsi="Palatino Linotype" w:cs="Arial"/>
        </w:rPr>
        <w:t>Comisionad</w:t>
      </w:r>
      <w:r w:rsidR="00F25740" w:rsidRPr="00533F68">
        <w:rPr>
          <w:rFonts w:ascii="Palatino Linotype" w:hAnsi="Palatino Linotype" w:cs="Arial"/>
        </w:rPr>
        <w:t xml:space="preserve">o </w:t>
      </w:r>
      <w:r w:rsidR="00F25740" w:rsidRPr="00533F68">
        <w:rPr>
          <w:rFonts w:ascii="Palatino Linotype" w:hAnsi="Palatino Linotype" w:cs="Arial"/>
          <w:b/>
        </w:rPr>
        <w:t>JAVIER MARTÍNEZ CRUZ</w:t>
      </w:r>
      <w:r w:rsidRPr="00533F68">
        <w:rPr>
          <w:rFonts w:ascii="Palatino Linotype" w:hAnsi="Palatino Linotype"/>
        </w:rPr>
        <w:t>, respectivamente</w:t>
      </w:r>
      <w:r w:rsidRPr="00533F68">
        <w:rPr>
          <w:rFonts w:ascii="Palatino Linotype" w:hAnsi="Palatino Linotype" w:cs="Arial"/>
        </w:rPr>
        <w:t xml:space="preserve"> a efecto de decretar su admisión o </w:t>
      </w:r>
      <w:proofErr w:type="spellStart"/>
      <w:r w:rsidRPr="00533F68">
        <w:rPr>
          <w:rFonts w:ascii="Palatino Linotype" w:hAnsi="Palatino Linotype" w:cs="Arial"/>
        </w:rPr>
        <w:t>desechamiento</w:t>
      </w:r>
      <w:proofErr w:type="spellEnd"/>
      <w:r w:rsidRPr="00533F68">
        <w:rPr>
          <w:rFonts w:ascii="Palatino Linotype" w:hAnsi="Palatino Linotype" w:cs="Arial"/>
        </w:rPr>
        <w:t>.</w:t>
      </w:r>
    </w:p>
    <w:p w:rsidR="00BC3068" w:rsidRPr="00533F68" w:rsidRDefault="00BC3068" w:rsidP="00BC3068">
      <w:pPr>
        <w:pStyle w:val="Prrafodelista"/>
        <w:spacing w:before="100" w:beforeAutospacing="1" w:after="100" w:afterAutospacing="1" w:line="360" w:lineRule="auto"/>
        <w:ind w:left="0"/>
        <w:contextualSpacing w:val="0"/>
        <w:jc w:val="both"/>
        <w:rPr>
          <w:rFonts w:ascii="Palatino Linotype" w:hAnsi="Palatino Linotype" w:cs="Arial"/>
        </w:rPr>
      </w:pPr>
      <w:r w:rsidRPr="00533F68">
        <w:rPr>
          <w:rFonts w:ascii="Palatino Linotype" w:hAnsi="Palatino Linotype" w:cs="Arial"/>
          <w:b/>
          <w:sz w:val="28"/>
          <w:szCs w:val="28"/>
        </w:rPr>
        <w:t>V</w:t>
      </w:r>
      <w:r w:rsidR="00F25740" w:rsidRPr="00533F68">
        <w:rPr>
          <w:rFonts w:ascii="Palatino Linotype" w:hAnsi="Palatino Linotype" w:cs="Arial"/>
          <w:b/>
          <w:sz w:val="28"/>
          <w:szCs w:val="28"/>
        </w:rPr>
        <w:t>I</w:t>
      </w:r>
      <w:r w:rsidRPr="00533F68">
        <w:rPr>
          <w:rFonts w:ascii="Palatino Linotype" w:hAnsi="Palatino Linotype" w:cs="Arial"/>
          <w:b/>
          <w:sz w:val="28"/>
          <w:szCs w:val="28"/>
        </w:rPr>
        <w:t>I.</w:t>
      </w:r>
      <w:r w:rsidRPr="00533F68">
        <w:rPr>
          <w:rFonts w:ascii="Palatino Linotype" w:hAnsi="Palatino Linotype" w:cs="Arial"/>
        </w:rPr>
        <w:t xml:space="preserve"> El </w:t>
      </w:r>
      <w:r w:rsidR="00F25740" w:rsidRPr="00533F68">
        <w:rPr>
          <w:rFonts w:ascii="Palatino Linotype" w:hAnsi="Palatino Linotype" w:cs="Arial"/>
        </w:rPr>
        <w:t xml:space="preserve">veintidós de </w:t>
      </w:r>
      <w:r w:rsidRPr="00533F68">
        <w:rPr>
          <w:rFonts w:ascii="Palatino Linotype" w:hAnsi="Palatino Linotype" w:cs="Arial"/>
        </w:rPr>
        <w:t>marzo de dos mil diecinueve, l</w:t>
      </w:r>
      <w:r w:rsidR="00F25740" w:rsidRPr="00533F68">
        <w:rPr>
          <w:rFonts w:ascii="Palatino Linotype" w:hAnsi="Palatino Linotype" w:cs="Arial"/>
        </w:rPr>
        <w:t>o</w:t>
      </w:r>
      <w:r w:rsidRPr="00533F68">
        <w:rPr>
          <w:rFonts w:ascii="Palatino Linotype" w:hAnsi="Palatino Linotype" w:cs="Arial"/>
        </w:rPr>
        <w:t xml:space="preserve">s Comisionados, atento a lo dispuesto en el artículo 185, fracciones I, II y IV de la </w:t>
      </w:r>
      <w:r w:rsidRPr="00533F68">
        <w:rPr>
          <w:rFonts w:ascii="Palatino Linotype" w:hAnsi="Palatino Linotype"/>
        </w:rPr>
        <w:t>Ley de Transparencia y Acceso a la Información Pública del Estado de México y Municipios, a</w:t>
      </w:r>
      <w:r w:rsidRPr="00533F68">
        <w:rPr>
          <w:rFonts w:ascii="Palatino Linotype" w:hAnsi="Palatino Linotype" w:cs="Arial"/>
        </w:rPr>
        <w:t>cordaron la admisión a trámite de los referidos recursos de revisión, así como, la integración de los expedientes respectivos, mismo que se pusieron a disposición de las partes, para que en un plazo máximo de siete días hábiles, realizaran manifestaciones y ofrecieran las pruebas y alegatos que a su derecho conviniera o exhibieran los Informes Justificados, según fuera el caso.</w:t>
      </w:r>
    </w:p>
    <w:p w:rsidR="0006050B" w:rsidRPr="00533F68" w:rsidRDefault="00BC3068" w:rsidP="0006050B">
      <w:pPr>
        <w:pStyle w:val="Prrafodelista"/>
        <w:spacing w:before="100" w:beforeAutospacing="1" w:after="100" w:afterAutospacing="1" w:line="360" w:lineRule="auto"/>
        <w:ind w:left="0"/>
        <w:contextualSpacing w:val="0"/>
        <w:jc w:val="both"/>
        <w:rPr>
          <w:rFonts w:ascii="Palatino Linotype" w:hAnsi="Palatino Linotype"/>
          <w:b/>
        </w:rPr>
      </w:pPr>
      <w:r w:rsidRPr="00533F68">
        <w:rPr>
          <w:rFonts w:ascii="Palatino Linotype" w:hAnsi="Palatino Linotype" w:cs="Arial"/>
          <w:b/>
          <w:sz w:val="28"/>
          <w:szCs w:val="28"/>
        </w:rPr>
        <w:t>VI</w:t>
      </w:r>
      <w:r w:rsidR="00F25740" w:rsidRPr="00533F68">
        <w:rPr>
          <w:rFonts w:ascii="Palatino Linotype" w:hAnsi="Palatino Linotype" w:cs="Arial"/>
          <w:b/>
          <w:sz w:val="28"/>
          <w:szCs w:val="28"/>
        </w:rPr>
        <w:t>I</w:t>
      </w:r>
      <w:r w:rsidRPr="00533F68">
        <w:rPr>
          <w:rFonts w:ascii="Palatino Linotype" w:hAnsi="Palatino Linotype" w:cs="Arial"/>
          <w:b/>
          <w:sz w:val="28"/>
          <w:szCs w:val="28"/>
        </w:rPr>
        <w:t>I.</w:t>
      </w:r>
      <w:r w:rsidRPr="00533F68">
        <w:rPr>
          <w:rFonts w:ascii="Palatino Linotype" w:hAnsi="Palatino Linotype" w:cs="Arial"/>
        </w:rPr>
        <w:t xml:space="preserve"> De las constancias que obran en el </w:t>
      </w:r>
      <w:r w:rsidRPr="00533F68">
        <w:rPr>
          <w:rFonts w:ascii="Palatino Linotype" w:hAnsi="Palatino Linotype" w:cs="Arial"/>
          <w:b/>
        </w:rPr>
        <w:t>SAIMEX</w:t>
      </w:r>
      <w:r w:rsidRPr="00533F68">
        <w:rPr>
          <w:rFonts w:ascii="Palatino Linotype" w:hAnsi="Palatino Linotype" w:cs="Arial"/>
        </w:rPr>
        <w:t xml:space="preserve">, se desprende que dentro del término concedido a las partes; </w:t>
      </w:r>
      <w:r w:rsidR="0006050B" w:rsidRPr="00533F68">
        <w:rPr>
          <w:rFonts w:ascii="Palatino Linotype" w:hAnsi="Palatino Linotype" w:cs="Arial"/>
        </w:rPr>
        <w:t xml:space="preserve">tanto </w:t>
      </w:r>
      <w:r w:rsidR="0006050B" w:rsidRPr="00533F68">
        <w:rPr>
          <w:rFonts w:ascii="Palatino Linotype" w:hAnsi="Palatino Linotype" w:cs="Arial"/>
          <w:b/>
        </w:rPr>
        <w:t xml:space="preserve">EL RECURRENTE </w:t>
      </w:r>
      <w:r w:rsidR="0006050B" w:rsidRPr="00533F68">
        <w:rPr>
          <w:rFonts w:ascii="Palatino Linotype" w:hAnsi="Palatino Linotype" w:cs="Arial"/>
        </w:rPr>
        <w:t xml:space="preserve">como </w:t>
      </w:r>
      <w:r w:rsidR="0006050B" w:rsidRPr="00533F68">
        <w:rPr>
          <w:rFonts w:ascii="Palatino Linotype" w:hAnsi="Palatino Linotype" w:cs="Arial"/>
          <w:b/>
        </w:rPr>
        <w:t xml:space="preserve">EL SUJETO OBLIGADO </w:t>
      </w:r>
      <w:r w:rsidR="0006050B" w:rsidRPr="00533F68">
        <w:rPr>
          <w:rFonts w:ascii="Palatino Linotype" w:hAnsi="Palatino Linotype" w:cs="Arial"/>
        </w:rPr>
        <w:t xml:space="preserve">fueron omisos en realizar manifestaciones y ofrecer las pruebas y alegatos </w:t>
      </w:r>
      <w:r w:rsidR="0006050B" w:rsidRPr="00533F68">
        <w:rPr>
          <w:rFonts w:ascii="Palatino Linotype" w:hAnsi="Palatino Linotype" w:cs="Arial"/>
        </w:rPr>
        <w:lastRenderedPageBreak/>
        <w:t>que a su derecho conviniera, así como, el Informe Justificado correspondiente; sirviendo de sustento las imágenes siguientes:</w:t>
      </w:r>
    </w:p>
    <w:p w:rsidR="00BC3068" w:rsidRPr="00533F68" w:rsidRDefault="0006050B" w:rsidP="00BC3068">
      <w:pPr>
        <w:pStyle w:val="Prrafodelista"/>
        <w:spacing w:before="100" w:beforeAutospacing="1" w:after="100" w:afterAutospacing="1" w:line="360" w:lineRule="auto"/>
        <w:ind w:left="0"/>
        <w:contextualSpacing w:val="0"/>
        <w:jc w:val="center"/>
        <w:rPr>
          <w:rFonts w:ascii="Palatino Linotype" w:hAnsi="Palatino Linotype" w:cs="Arial"/>
        </w:rPr>
      </w:pPr>
      <w:r w:rsidRPr="00533F68">
        <w:rPr>
          <w:noProof/>
          <w:lang w:eastAsia="es-MX"/>
        </w:rPr>
        <w:drawing>
          <wp:inline distT="0" distB="0" distL="0" distR="0" wp14:anchorId="2F53D3F5" wp14:editId="6B2BA7EF">
            <wp:extent cx="4991822" cy="130147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09" t="42188" r="19802" b="23381"/>
                    <a:stretch/>
                  </pic:blipFill>
                  <pic:spPr bwMode="auto">
                    <a:xfrm>
                      <a:off x="0" y="0"/>
                      <a:ext cx="5007429" cy="1305546"/>
                    </a:xfrm>
                    <a:prstGeom prst="rect">
                      <a:avLst/>
                    </a:prstGeom>
                    <a:ln>
                      <a:noFill/>
                    </a:ln>
                    <a:extLst>
                      <a:ext uri="{53640926-AAD7-44D8-BBD7-CCE9431645EC}">
                        <a14:shadowObscured xmlns:a14="http://schemas.microsoft.com/office/drawing/2010/main"/>
                      </a:ext>
                    </a:extLst>
                  </pic:spPr>
                </pic:pic>
              </a:graphicData>
            </a:graphic>
          </wp:inline>
        </w:drawing>
      </w:r>
    </w:p>
    <w:p w:rsidR="00BC3068" w:rsidRPr="00533F68" w:rsidRDefault="0006050B" w:rsidP="00BC3068">
      <w:pPr>
        <w:pStyle w:val="Prrafodelista"/>
        <w:spacing w:before="100" w:beforeAutospacing="1" w:after="100" w:afterAutospacing="1" w:line="360" w:lineRule="auto"/>
        <w:ind w:left="0"/>
        <w:contextualSpacing w:val="0"/>
        <w:jc w:val="center"/>
        <w:rPr>
          <w:rFonts w:ascii="Palatino Linotype" w:hAnsi="Palatino Linotype" w:cs="Arial"/>
        </w:rPr>
      </w:pPr>
      <w:r w:rsidRPr="00533F68">
        <w:rPr>
          <w:noProof/>
          <w:lang w:eastAsia="es-MX"/>
        </w:rPr>
        <w:drawing>
          <wp:inline distT="0" distB="0" distL="0" distR="0" wp14:anchorId="513E5248" wp14:editId="20168D9E">
            <wp:extent cx="5100577" cy="1318307"/>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47" t="29962" r="17962" b="35951"/>
                    <a:stretch/>
                  </pic:blipFill>
                  <pic:spPr bwMode="auto">
                    <a:xfrm>
                      <a:off x="0" y="0"/>
                      <a:ext cx="5134515" cy="1327079"/>
                    </a:xfrm>
                    <a:prstGeom prst="rect">
                      <a:avLst/>
                    </a:prstGeom>
                    <a:ln>
                      <a:noFill/>
                    </a:ln>
                    <a:extLst>
                      <a:ext uri="{53640926-AAD7-44D8-BBD7-CCE9431645EC}">
                        <a14:shadowObscured xmlns:a14="http://schemas.microsoft.com/office/drawing/2010/main"/>
                      </a:ext>
                    </a:extLst>
                  </pic:spPr>
                </pic:pic>
              </a:graphicData>
            </a:graphic>
          </wp:inline>
        </w:drawing>
      </w:r>
    </w:p>
    <w:p w:rsidR="0006050B" w:rsidRPr="00533F68" w:rsidRDefault="00BC3068" w:rsidP="00BC3068">
      <w:pPr>
        <w:pStyle w:val="Prrafodelista"/>
        <w:spacing w:before="100" w:beforeAutospacing="1" w:after="100" w:afterAutospacing="1" w:line="360" w:lineRule="auto"/>
        <w:ind w:left="0"/>
        <w:contextualSpacing w:val="0"/>
        <w:jc w:val="both"/>
        <w:rPr>
          <w:rFonts w:ascii="Palatino Linotype" w:hAnsi="Palatino Linotype"/>
        </w:rPr>
      </w:pPr>
      <w:r w:rsidRPr="00533F68">
        <w:rPr>
          <w:rFonts w:ascii="Palatino Linotype" w:hAnsi="Palatino Linotype" w:cs="Arial"/>
          <w:b/>
          <w:sz w:val="28"/>
          <w:szCs w:val="28"/>
        </w:rPr>
        <w:t>I</w:t>
      </w:r>
      <w:r w:rsidR="0006050B" w:rsidRPr="00533F68">
        <w:rPr>
          <w:rFonts w:ascii="Palatino Linotype" w:hAnsi="Palatino Linotype" w:cs="Arial"/>
          <w:b/>
          <w:sz w:val="28"/>
          <w:szCs w:val="28"/>
        </w:rPr>
        <w:t>X</w:t>
      </w:r>
      <w:r w:rsidRPr="00533F68">
        <w:rPr>
          <w:rFonts w:ascii="Palatino Linotype" w:hAnsi="Palatino Linotype" w:cs="Arial"/>
          <w:b/>
          <w:sz w:val="28"/>
          <w:szCs w:val="28"/>
        </w:rPr>
        <w:t xml:space="preserve">. </w:t>
      </w:r>
      <w:r w:rsidR="0006050B" w:rsidRPr="00533F68">
        <w:rPr>
          <w:rFonts w:ascii="Palatino Linotype" w:hAnsi="Palatino Linotype" w:cs="Arial"/>
          <w:lang w:val="es-ES_tradnl"/>
        </w:rPr>
        <w:t xml:space="preserve">Por economía procesal y </w:t>
      </w:r>
      <w:r w:rsidR="0006050B" w:rsidRPr="00533F68">
        <w:rPr>
          <w:rFonts w:ascii="Palatino Linotype" w:hAnsi="Palatino Linotype" w:cs="Arial"/>
        </w:rPr>
        <w:t xml:space="preserve">con la finalidad de evitar resoluciones contradictorias, en </w:t>
      </w:r>
      <w:r w:rsidR="0006050B" w:rsidRPr="00533F68">
        <w:rPr>
          <w:rFonts w:ascii="Palatino Linotype" w:hAnsi="Palatino Linotype"/>
        </w:rPr>
        <w:t xml:space="preserve">la Décima Segunda Sesión Ordinaria, de fecha veintisiete de marzo de dos mil diecinueve, el Pleno de este Instituto </w:t>
      </w:r>
      <w:r w:rsidR="0006050B" w:rsidRPr="00533F68">
        <w:rPr>
          <w:rFonts w:ascii="Palatino Linotype" w:hAnsi="Palatino Linotype" w:cs="Arial"/>
        </w:rPr>
        <w:t xml:space="preserve">determinó </w:t>
      </w:r>
      <w:r w:rsidR="0006050B" w:rsidRPr="00533F68">
        <w:rPr>
          <w:rFonts w:ascii="Palatino Linotype" w:hAnsi="Palatino Linotype"/>
        </w:rPr>
        <w:t xml:space="preserve">acumular los recursos de revisión señalados en el proemio de la presente resolución, acordando su resolución por parte de la Comisionada </w:t>
      </w:r>
      <w:r w:rsidR="0006050B" w:rsidRPr="00533F68">
        <w:rPr>
          <w:rFonts w:ascii="Palatino Linotype" w:hAnsi="Palatino Linotype"/>
          <w:b/>
        </w:rPr>
        <w:t>EVA ABAID YAPUR</w:t>
      </w:r>
      <w:r w:rsidR="0006050B" w:rsidRPr="00533F68">
        <w:rPr>
          <w:rFonts w:ascii="Palatino Linotype" w:hAnsi="Palatino Linotype" w:cs="Arial"/>
        </w:rPr>
        <w:t>.</w:t>
      </w:r>
    </w:p>
    <w:p w:rsidR="0006050B" w:rsidRPr="00533F68" w:rsidRDefault="00BC3068" w:rsidP="0006050B">
      <w:pPr>
        <w:pStyle w:val="Prrafodelista"/>
        <w:spacing w:before="100" w:beforeAutospacing="1" w:after="100" w:afterAutospacing="1" w:line="360" w:lineRule="auto"/>
        <w:ind w:left="0"/>
        <w:contextualSpacing w:val="0"/>
        <w:jc w:val="both"/>
        <w:rPr>
          <w:rFonts w:ascii="Palatino Linotype" w:hAnsi="Palatino Linotype" w:cs="Arial"/>
        </w:rPr>
      </w:pPr>
      <w:r w:rsidRPr="00533F68">
        <w:rPr>
          <w:rFonts w:ascii="Palatino Linotype" w:hAnsi="Palatino Linotype" w:cs="Arial"/>
          <w:b/>
          <w:sz w:val="28"/>
          <w:szCs w:val="28"/>
        </w:rPr>
        <w:t>X.</w:t>
      </w:r>
      <w:r w:rsidRPr="00533F68">
        <w:rPr>
          <w:rFonts w:ascii="Palatino Linotype" w:hAnsi="Palatino Linotype" w:cs="Arial"/>
        </w:rPr>
        <w:t xml:space="preserve"> </w:t>
      </w:r>
      <w:r w:rsidR="0006050B" w:rsidRPr="00533F68">
        <w:rPr>
          <w:rFonts w:ascii="Palatino Linotype" w:hAnsi="Palatino Linotype" w:cs="Arial"/>
        </w:rPr>
        <w:t xml:space="preserve">Una vez analizado el estado procesal que guardaban los expedientes, el tres de abril de dos mil diecinueve, la Comisionada Ponente acordó el cierre de instrucción; así como, la remisión de los mismos a efecto de ser resueltos, de conformidad con lo </w:t>
      </w:r>
      <w:r w:rsidR="0006050B" w:rsidRPr="00533F68">
        <w:rPr>
          <w:rFonts w:ascii="Palatino Linotype" w:hAnsi="Palatino Linotype" w:cs="Arial"/>
        </w:rPr>
        <w:lastRenderedPageBreak/>
        <w:t>establecido en el artículo 185, fracciones VI y VIII de la Ley de Transparencia y Acceso a la Información Pública del Estado de México y Municipios.</w:t>
      </w:r>
    </w:p>
    <w:p w:rsidR="00BC3068" w:rsidRPr="00533F68" w:rsidRDefault="00BC3068" w:rsidP="0006050B">
      <w:pPr>
        <w:pStyle w:val="Prrafodelista"/>
        <w:spacing w:before="100" w:beforeAutospacing="1" w:after="100" w:afterAutospacing="1" w:line="360" w:lineRule="auto"/>
        <w:ind w:left="0"/>
        <w:contextualSpacing w:val="0"/>
        <w:jc w:val="both"/>
        <w:rPr>
          <w:rFonts w:ascii="Palatino Linotype" w:hAnsi="Palatino Linotype" w:cs="Arial"/>
        </w:rPr>
      </w:pPr>
      <w:r w:rsidRPr="00533F68">
        <w:rPr>
          <w:rFonts w:ascii="Palatino Linotype" w:hAnsi="Palatino Linotype" w:cs="Arial"/>
          <w:b/>
          <w:sz w:val="28"/>
          <w:szCs w:val="28"/>
        </w:rPr>
        <w:t>X</w:t>
      </w:r>
      <w:r w:rsidR="0006050B" w:rsidRPr="00533F68">
        <w:rPr>
          <w:rFonts w:ascii="Palatino Linotype" w:hAnsi="Palatino Linotype" w:cs="Arial"/>
          <w:b/>
          <w:sz w:val="28"/>
          <w:szCs w:val="28"/>
        </w:rPr>
        <w:t>I</w:t>
      </w:r>
      <w:r w:rsidRPr="00533F68">
        <w:rPr>
          <w:rFonts w:ascii="Palatino Linotype" w:hAnsi="Palatino Linotype" w:cs="Arial"/>
          <w:b/>
          <w:sz w:val="28"/>
          <w:szCs w:val="28"/>
        </w:rPr>
        <w:t>.</w:t>
      </w:r>
      <w:r w:rsidRPr="00533F68">
        <w:rPr>
          <w:rFonts w:ascii="Palatino Linotype" w:hAnsi="Palatino Linotype" w:cs="Arial"/>
        </w:rPr>
        <w:t xml:space="preserve"> En fecha </w:t>
      </w:r>
      <w:r w:rsidR="0006050B" w:rsidRPr="00533F68">
        <w:rPr>
          <w:rFonts w:ascii="Palatino Linotype" w:hAnsi="Palatino Linotype" w:cs="Arial"/>
        </w:rPr>
        <w:t xml:space="preserve">catorce de mayo </w:t>
      </w:r>
      <w:r w:rsidRPr="00533F68">
        <w:rPr>
          <w:rFonts w:ascii="Palatino Linotype" w:hAnsi="Palatino Linotype" w:cs="Arial"/>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BC3068" w:rsidRPr="00533F68" w:rsidRDefault="00BC3068" w:rsidP="00BC3068">
      <w:pPr>
        <w:spacing w:before="100" w:beforeAutospacing="1" w:after="100" w:afterAutospacing="1" w:line="360" w:lineRule="auto"/>
        <w:jc w:val="center"/>
        <w:rPr>
          <w:rFonts w:ascii="Palatino Linotype" w:hAnsi="Palatino Linotype"/>
          <w:b/>
          <w:bCs/>
          <w:spacing w:val="60"/>
          <w:sz w:val="28"/>
        </w:rPr>
      </w:pPr>
      <w:r w:rsidRPr="00533F68">
        <w:rPr>
          <w:rFonts w:ascii="Palatino Linotype" w:hAnsi="Palatino Linotype"/>
          <w:b/>
          <w:bCs/>
          <w:spacing w:val="60"/>
          <w:sz w:val="28"/>
        </w:rPr>
        <w:t>CONSIDERANDO</w:t>
      </w:r>
    </w:p>
    <w:p w:rsidR="00BC3068" w:rsidRPr="00533F68" w:rsidRDefault="00BC3068" w:rsidP="00BC3068">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533F68">
        <w:rPr>
          <w:rFonts w:ascii="Palatino Linotype" w:hAnsi="Palatino Linotype"/>
          <w:b/>
          <w:sz w:val="28"/>
          <w:szCs w:val="28"/>
        </w:rPr>
        <w:t>PRIMERO.</w:t>
      </w:r>
      <w:r w:rsidRPr="00533F68">
        <w:rPr>
          <w:rFonts w:ascii="Palatino Linotype" w:hAnsi="Palatino Linotype"/>
        </w:rPr>
        <w:t xml:space="preserve"> </w:t>
      </w:r>
      <w:r w:rsidRPr="00533F68">
        <w:rPr>
          <w:rFonts w:ascii="Palatino Linotype" w:hAnsi="Palatino Linotype"/>
          <w:b/>
        </w:rPr>
        <w:t>Competencia</w:t>
      </w:r>
      <w:r w:rsidRPr="00533F68">
        <w:rPr>
          <w:rFonts w:ascii="Palatino Linotype" w:hAnsi="Palatino Linotype"/>
        </w:rPr>
        <w:t>.</w:t>
      </w:r>
      <w:r w:rsidRPr="00533F68">
        <w:rPr>
          <w:rFonts w:ascii="Palatino Linotype" w:hAnsi="Palatino Linotype"/>
          <w:b/>
        </w:rPr>
        <w:t xml:space="preserve"> </w:t>
      </w:r>
      <w:r w:rsidRPr="00533F6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33F68">
        <w:rPr>
          <w:rFonts w:ascii="Palatino Linotype" w:hAnsi="Palatino Linotype" w:cs="Arial"/>
        </w:rPr>
        <w:t xml:space="preserve">; </w:t>
      </w:r>
      <w:r w:rsidRPr="00533F68">
        <w:rPr>
          <w:rFonts w:ascii="Palatino Linotype" w:hAnsi="Palatino Linotype"/>
        </w:rPr>
        <w:t xml:space="preserve">9, fracciones I, XXIV y 11 </w:t>
      </w:r>
      <w:r w:rsidRPr="00533F68">
        <w:rPr>
          <w:rFonts w:ascii="Palatino Linotype" w:hAnsi="Palatino Linotype" w:cs="Arial"/>
        </w:rPr>
        <w:t>del Reglamento Interior del Instituto de Transparencia, Acceso a la Información Pública y Protección de Datos Personales del Estado de México y Municipios; toda vez que se trata de recursos de revisión interpuestos por un Ciudadano en ejercicio de su derecho de acceso a la información pública, en términos de la Ley de la materia.</w:t>
      </w:r>
    </w:p>
    <w:p w:rsidR="00BC3068" w:rsidRPr="00533F68" w:rsidRDefault="00BC3068" w:rsidP="00BC3068">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533F68">
        <w:rPr>
          <w:rFonts w:ascii="Palatino Linotype" w:hAnsi="Palatino Linotype" w:cs="Arial"/>
          <w:b/>
          <w:sz w:val="28"/>
          <w:szCs w:val="28"/>
        </w:rPr>
        <w:lastRenderedPageBreak/>
        <w:t>SEGUNDO.</w:t>
      </w:r>
      <w:r w:rsidRPr="00533F68">
        <w:rPr>
          <w:rFonts w:ascii="Palatino Linotype" w:hAnsi="Palatino Linotype" w:cs="Arial"/>
          <w:b/>
        </w:rPr>
        <w:t xml:space="preserve"> Interés.</w:t>
      </w:r>
      <w:r w:rsidRPr="00533F68">
        <w:rPr>
          <w:rFonts w:ascii="Palatino Linotype" w:hAnsi="Palatino Linotype" w:cs="Arial"/>
        </w:rPr>
        <w:t xml:space="preserve"> Los recursos de revisión se interpusieron por parte legítima en atención a que fueron presentados por </w:t>
      </w:r>
      <w:r w:rsidRPr="00533F68">
        <w:rPr>
          <w:rFonts w:ascii="Palatino Linotype" w:hAnsi="Palatino Linotype" w:cs="Arial"/>
          <w:b/>
        </w:rPr>
        <w:t>EL RECURRENTE</w:t>
      </w:r>
      <w:r w:rsidRPr="00533F68">
        <w:rPr>
          <w:rFonts w:ascii="Palatino Linotype" w:hAnsi="Palatino Linotype" w:cs="Arial"/>
          <w:snapToGrid w:val="0"/>
        </w:rPr>
        <w:t xml:space="preserve">, quien </w:t>
      </w:r>
      <w:r w:rsidRPr="00533F68">
        <w:rPr>
          <w:rFonts w:ascii="Palatino Linotype" w:hAnsi="Palatino Linotype"/>
        </w:rPr>
        <w:t>es</w:t>
      </w:r>
      <w:r w:rsidRPr="00533F68">
        <w:rPr>
          <w:rFonts w:ascii="Palatino Linotype" w:hAnsi="Palatino Linotype" w:cs="Arial"/>
          <w:snapToGrid w:val="0"/>
        </w:rPr>
        <w:t xml:space="preserve"> la misma persona que formuló las solicitudes de acceso a la </w:t>
      </w:r>
      <w:r w:rsidRPr="00533F68">
        <w:rPr>
          <w:rFonts w:ascii="Palatino Linotype" w:hAnsi="Palatino Linotype"/>
        </w:rPr>
        <w:t>información</w:t>
      </w:r>
      <w:r w:rsidRPr="00533F68">
        <w:rPr>
          <w:rFonts w:ascii="Palatino Linotype" w:hAnsi="Palatino Linotype" w:cs="Arial"/>
          <w:snapToGrid w:val="0"/>
        </w:rPr>
        <w:t xml:space="preserve"> pública al</w:t>
      </w:r>
      <w:r w:rsidRPr="00533F68">
        <w:rPr>
          <w:rFonts w:ascii="Palatino Linotype" w:hAnsi="Palatino Linotype" w:cs="Arial"/>
          <w:b/>
          <w:snapToGrid w:val="0"/>
        </w:rPr>
        <w:t xml:space="preserve"> SUJETO OBLIGADO</w:t>
      </w:r>
      <w:r w:rsidRPr="00533F68">
        <w:rPr>
          <w:rFonts w:ascii="Palatino Linotype" w:hAnsi="Palatino Linotype" w:cs="Arial"/>
        </w:rPr>
        <w:t>.</w:t>
      </w:r>
    </w:p>
    <w:p w:rsidR="00BC3068" w:rsidRPr="00533F68" w:rsidRDefault="00BC3068" w:rsidP="00BC3068">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color w:val="000000"/>
        </w:rPr>
      </w:pPr>
      <w:r w:rsidRPr="00533F68">
        <w:rPr>
          <w:rFonts w:ascii="Palatino Linotype" w:hAnsi="Palatino Linotype" w:cs="Arial"/>
          <w:b/>
          <w:sz w:val="28"/>
          <w:szCs w:val="28"/>
        </w:rPr>
        <w:t xml:space="preserve">TERCERO. </w:t>
      </w:r>
      <w:r w:rsidRPr="00533F68">
        <w:rPr>
          <w:rFonts w:ascii="Palatino Linotype" w:hAnsi="Palatino Linotype" w:cs="Arial"/>
          <w:b/>
          <w:color w:val="000000"/>
        </w:rPr>
        <w:t>Justificación de la Acumulación de los Recursos.</w:t>
      </w:r>
      <w:r w:rsidRPr="00533F68">
        <w:rPr>
          <w:rFonts w:ascii="Palatino Linotype" w:hAnsi="Palatino Linotype" w:cs="Arial"/>
          <w:color w:val="000000"/>
        </w:rPr>
        <w:t xml:space="preserve"> De las constancias que obran en los expedientes, se advierte que los recursos de revisión</w:t>
      </w:r>
      <w:r w:rsidRPr="00533F68">
        <w:rPr>
          <w:rFonts w:ascii="Palatino Linotype" w:hAnsi="Palatino Linotype" w:cs="Arial"/>
          <w:b/>
        </w:rPr>
        <w:t xml:space="preserve"> </w:t>
      </w:r>
      <w:r w:rsidR="0006050B" w:rsidRPr="00533F68">
        <w:rPr>
          <w:rFonts w:ascii="Palatino Linotype" w:hAnsi="Palatino Linotype" w:cs="Arial"/>
          <w:b/>
        </w:rPr>
        <w:t xml:space="preserve">01637/INFOEM/IP/RR/2019 </w:t>
      </w:r>
      <w:r w:rsidRPr="00533F68">
        <w:rPr>
          <w:rFonts w:ascii="Palatino Linotype" w:hAnsi="Palatino Linotype" w:cs="Arial"/>
        </w:rPr>
        <w:t xml:space="preserve">y </w:t>
      </w:r>
      <w:r w:rsidR="0006050B" w:rsidRPr="00533F68">
        <w:rPr>
          <w:rFonts w:ascii="Palatino Linotype" w:hAnsi="Palatino Linotype" w:cs="Arial"/>
          <w:b/>
        </w:rPr>
        <w:t>01639</w:t>
      </w:r>
      <w:r w:rsidRPr="00533F68">
        <w:rPr>
          <w:rFonts w:ascii="Palatino Linotype" w:hAnsi="Palatino Linotype" w:cs="Arial"/>
          <w:b/>
        </w:rPr>
        <w:t>/INFOEM/IP/RR/2019</w:t>
      </w:r>
      <w:r w:rsidRPr="00533F68">
        <w:rPr>
          <w:rFonts w:ascii="Palatino Linotype" w:hAnsi="Palatino Linotype" w:cs="Arial"/>
          <w:b/>
          <w:bCs/>
        </w:rPr>
        <w:t xml:space="preserve">, </w:t>
      </w:r>
      <w:r w:rsidRPr="00533F68">
        <w:rPr>
          <w:rFonts w:ascii="Palatino Linotype" w:hAnsi="Palatino Linotype" w:cs="Arial"/>
          <w:color w:val="000000"/>
        </w:rPr>
        <w:t xml:space="preserve">fueron presentados por el mismo </w:t>
      </w:r>
      <w:r w:rsidRPr="00533F68">
        <w:rPr>
          <w:rFonts w:ascii="Palatino Linotype" w:hAnsi="Palatino Linotype" w:cs="Arial"/>
          <w:b/>
          <w:color w:val="000000"/>
        </w:rPr>
        <w:t xml:space="preserve">RECURRENTE </w:t>
      </w:r>
      <w:r w:rsidRPr="00533F68">
        <w:rPr>
          <w:rFonts w:ascii="Palatino Linotype" w:hAnsi="Palatino Linotype" w:cs="Arial"/>
          <w:color w:val="000000"/>
        </w:rPr>
        <w:t xml:space="preserve">ante el mismo </w:t>
      </w:r>
      <w:r w:rsidRPr="00533F68">
        <w:rPr>
          <w:rFonts w:ascii="Palatino Linotype" w:hAnsi="Palatino Linotype" w:cs="Arial"/>
          <w:b/>
          <w:color w:val="000000"/>
        </w:rPr>
        <w:t>SUJETO OBLIGADO</w:t>
      </w:r>
      <w:r w:rsidRPr="00533F68">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w:t>
      </w:r>
      <w:r w:rsidR="0006050B" w:rsidRPr="00533F68">
        <w:rPr>
          <w:rFonts w:ascii="Palatino Linotype" w:hAnsi="Palatino Linotype" w:cs="Arial"/>
          <w:color w:val="000000"/>
        </w:rPr>
        <w:t xml:space="preserve">es la misma y se relaciona con las compras efectuadas por </w:t>
      </w:r>
      <w:r w:rsidR="0006050B" w:rsidRPr="00533F68">
        <w:rPr>
          <w:rFonts w:ascii="Palatino Linotype" w:hAnsi="Palatino Linotype" w:cs="Arial"/>
          <w:b/>
          <w:color w:val="000000"/>
        </w:rPr>
        <w:t xml:space="preserve">EL SUJETO OBLIGADO </w:t>
      </w:r>
      <w:r w:rsidR="0006050B" w:rsidRPr="00533F68">
        <w:rPr>
          <w:rFonts w:ascii="Palatino Linotype" w:hAnsi="Palatino Linotype" w:cs="Arial"/>
          <w:color w:val="000000"/>
        </w:rPr>
        <w:t xml:space="preserve">durante los primeros meses del presente año; </w:t>
      </w:r>
      <w:r w:rsidRPr="00533F68">
        <w:rPr>
          <w:rFonts w:ascii="Palatino Linotype" w:hAnsi="Palatino Linotype" w:cs="Arial"/>
          <w:color w:val="000000"/>
        </w:rPr>
        <w:t xml:space="preserve">es por lo que, fue procedente que este Órgano Garante decretara su acumulación, de conformidad con lo dispuesto en el artículo 18 del Código de Procedimientos Administrativos del Estado de México, de aplicación supletoria en términos del ordinal 195 de </w:t>
      </w:r>
      <w:r w:rsidRPr="00533F68">
        <w:rPr>
          <w:rFonts w:ascii="Palatino Linotype" w:hAnsi="Palatino Linotype"/>
        </w:rPr>
        <w:t>la Ley de Transparencia y Acceso a la Información Pública del Estado de México y Municipios, que a continuación se insertan:</w:t>
      </w:r>
    </w:p>
    <w:p w:rsidR="00BC3068" w:rsidRPr="00533F68" w:rsidRDefault="00BC3068" w:rsidP="00BC3068">
      <w:pPr>
        <w:ind w:left="851" w:right="709"/>
        <w:jc w:val="center"/>
        <w:rPr>
          <w:rFonts w:ascii="Palatino Linotype" w:hAnsi="Palatino Linotype" w:cs="Arial"/>
          <w:b/>
          <w:i/>
          <w:sz w:val="22"/>
          <w:szCs w:val="22"/>
        </w:rPr>
      </w:pPr>
      <w:r w:rsidRPr="00533F68">
        <w:rPr>
          <w:rFonts w:ascii="Palatino Linotype" w:hAnsi="Palatino Linotype" w:cs="Arial"/>
          <w:b/>
          <w:i/>
          <w:sz w:val="22"/>
          <w:szCs w:val="22"/>
        </w:rPr>
        <w:t>“Código de Procedimientos Administrativos del Estado de México</w:t>
      </w:r>
    </w:p>
    <w:p w:rsidR="00BC3068" w:rsidRPr="00533F68" w:rsidRDefault="00BC3068" w:rsidP="00BC3068">
      <w:pPr>
        <w:ind w:left="851" w:right="709"/>
        <w:jc w:val="center"/>
        <w:rPr>
          <w:rFonts w:ascii="Palatino Linotype" w:hAnsi="Palatino Linotype" w:cs="Arial"/>
          <w:b/>
          <w:i/>
          <w:sz w:val="22"/>
          <w:szCs w:val="22"/>
        </w:rPr>
      </w:pPr>
    </w:p>
    <w:p w:rsidR="00BC3068" w:rsidRPr="00533F68" w:rsidRDefault="00BC3068" w:rsidP="00BC3068">
      <w:pPr>
        <w:ind w:left="851" w:right="709"/>
        <w:jc w:val="both"/>
        <w:rPr>
          <w:rFonts w:ascii="Palatino Linotype" w:hAnsi="Palatino Linotype" w:cs="Arial"/>
          <w:i/>
          <w:sz w:val="22"/>
          <w:szCs w:val="22"/>
        </w:rPr>
      </w:pPr>
      <w:r w:rsidRPr="00533F68">
        <w:rPr>
          <w:rFonts w:ascii="Palatino Linotype" w:hAnsi="Palatino Linotype" w:cs="Arial"/>
          <w:b/>
          <w:i/>
          <w:sz w:val="22"/>
          <w:szCs w:val="22"/>
        </w:rPr>
        <w:t>Artículo 18</w:t>
      </w:r>
      <w:r w:rsidRPr="00533F68">
        <w:rPr>
          <w:rFonts w:ascii="Palatino Linotype" w:hAnsi="Palatino Linotype" w:cs="Arial"/>
          <w:i/>
          <w:sz w:val="22"/>
          <w:szCs w:val="22"/>
        </w:rPr>
        <w:t xml:space="preserve">.- </w:t>
      </w:r>
      <w:r w:rsidRPr="00533F68">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533F68">
        <w:rPr>
          <w:rFonts w:ascii="Palatino Linotype" w:hAnsi="Palatino Linotype" w:cs="Arial"/>
          <w:i/>
          <w:sz w:val="22"/>
          <w:szCs w:val="22"/>
        </w:rPr>
        <w:t xml:space="preserve"> o a petición de parte, </w:t>
      </w:r>
      <w:r w:rsidRPr="00533F68">
        <w:rPr>
          <w:rFonts w:ascii="Palatino Linotype" w:hAnsi="Palatino Linotype" w:cs="Arial"/>
          <w:b/>
          <w:i/>
          <w:sz w:val="22"/>
          <w:szCs w:val="22"/>
        </w:rPr>
        <w:t>cuando las partes</w:t>
      </w:r>
      <w:r w:rsidRPr="00533F68">
        <w:rPr>
          <w:rFonts w:ascii="Palatino Linotype" w:hAnsi="Palatino Linotype" w:cs="Arial"/>
          <w:i/>
          <w:sz w:val="22"/>
          <w:szCs w:val="22"/>
        </w:rPr>
        <w:t xml:space="preserve"> o los actos administrativos </w:t>
      </w:r>
      <w:r w:rsidRPr="00533F68">
        <w:rPr>
          <w:rFonts w:ascii="Palatino Linotype" w:hAnsi="Palatino Linotype" w:cs="Arial"/>
          <w:b/>
          <w:i/>
          <w:sz w:val="22"/>
          <w:szCs w:val="22"/>
        </w:rPr>
        <w:t>sean iguales</w:t>
      </w:r>
      <w:r w:rsidRPr="00533F68">
        <w:rPr>
          <w:rFonts w:ascii="Palatino Linotype" w:hAnsi="Palatino Linotype" w:cs="Arial"/>
          <w:i/>
          <w:sz w:val="22"/>
          <w:szCs w:val="22"/>
        </w:rPr>
        <w:t xml:space="preserve">, se trate de actos conexos o </w:t>
      </w:r>
      <w:r w:rsidRPr="00533F68">
        <w:rPr>
          <w:rFonts w:ascii="Palatino Linotype" w:hAnsi="Palatino Linotype" w:cs="Arial"/>
          <w:b/>
          <w:i/>
          <w:sz w:val="22"/>
          <w:szCs w:val="22"/>
        </w:rPr>
        <w:t xml:space="preserve">resulte conveniente el trámite unificado de los asuntos, para evitar la emisión de resoluciones </w:t>
      </w:r>
      <w:r w:rsidRPr="00533F68">
        <w:rPr>
          <w:rFonts w:ascii="Palatino Linotype" w:hAnsi="Palatino Linotype" w:cs="Arial"/>
          <w:b/>
          <w:i/>
          <w:sz w:val="22"/>
          <w:szCs w:val="22"/>
        </w:rPr>
        <w:lastRenderedPageBreak/>
        <w:t>contradictorias</w:t>
      </w:r>
      <w:r w:rsidRPr="00533F68">
        <w:rPr>
          <w:rFonts w:ascii="Palatino Linotype" w:hAnsi="Palatino Linotype" w:cs="Arial"/>
          <w:i/>
          <w:sz w:val="22"/>
          <w:szCs w:val="22"/>
        </w:rPr>
        <w:t>. La misma regla se aplicará, en lo conducente, para la separación de los expedientes.”</w:t>
      </w:r>
    </w:p>
    <w:p w:rsidR="00BC3068" w:rsidRPr="00533F68" w:rsidRDefault="00BC3068" w:rsidP="00BC3068">
      <w:pPr>
        <w:ind w:left="851" w:right="709"/>
        <w:jc w:val="both"/>
        <w:rPr>
          <w:rFonts w:ascii="Palatino Linotype" w:hAnsi="Palatino Linotype" w:cs="Arial"/>
          <w:i/>
          <w:sz w:val="22"/>
          <w:szCs w:val="22"/>
        </w:rPr>
      </w:pPr>
    </w:p>
    <w:p w:rsidR="00BC3068" w:rsidRPr="00533F68" w:rsidRDefault="00BC3068" w:rsidP="00BC3068">
      <w:pPr>
        <w:ind w:left="851" w:right="709"/>
        <w:jc w:val="center"/>
        <w:rPr>
          <w:rFonts w:ascii="Palatino Linotype" w:hAnsi="Palatino Linotype" w:cs="Arial"/>
          <w:b/>
          <w:i/>
          <w:sz w:val="22"/>
          <w:szCs w:val="22"/>
        </w:rPr>
      </w:pPr>
      <w:r w:rsidRPr="00533F68">
        <w:rPr>
          <w:rFonts w:ascii="Palatino Linotype" w:hAnsi="Palatino Linotype" w:cs="Arial"/>
          <w:b/>
          <w:i/>
          <w:sz w:val="22"/>
          <w:szCs w:val="22"/>
        </w:rPr>
        <w:t>Ley de Transparencia y Acceso a la Información Pública del Estado de México y Municipios</w:t>
      </w:r>
    </w:p>
    <w:p w:rsidR="00BC3068" w:rsidRPr="00533F68" w:rsidRDefault="00BC3068" w:rsidP="00BC3068">
      <w:pPr>
        <w:ind w:left="851" w:right="709"/>
        <w:jc w:val="center"/>
        <w:rPr>
          <w:rFonts w:ascii="Palatino Linotype" w:hAnsi="Palatino Linotype" w:cs="Arial"/>
          <w:b/>
          <w:i/>
          <w:sz w:val="22"/>
          <w:szCs w:val="22"/>
        </w:rPr>
      </w:pPr>
    </w:p>
    <w:p w:rsidR="00BC3068" w:rsidRPr="00533F68" w:rsidRDefault="00BC3068" w:rsidP="00BC3068">
      <w:pPr>
        <w:ind w:left="851" w:right="709"/>
        <w:jc w:val="both"/>
        <w:rPr>
          <w:rFonts w:ascii="Palatino Linotype" w:hAnsi="Palatino Linotype" w:cs="Arial"/>
          <w:i/>
          <w:sz w:val="22"/>
          <w:szCs w:val="22"/>
        </w:rPr>
      </w:pPr>
      <w:r w:rsidRPr="00533F68">
        <w:rPr>
          <w:rFonts w:ascii="Palatino Linotype" w:hAnsi="Palatino Linotype" w:cs="Arial"/>
          <w:b/>
          <w:i/>
          <w:sz w:val="22"/>
          <w:szCs w:val="22"/>
        </w:rPr>
        <w:t xml:space="preserve">Artículo 195. </w:t>
      </w:r>
      <w:r w:rsidRPr="00533F68">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BC3068" w:rsidRPr="00533F68" w:rsidRDefault="00BC3068" w:rsidP="00BC3068">
      <w:pPr>
        <w:tabs>
          <w:tab w:val="center" w:pos="4960"/>
        </w:tabs>
        <w:ind w:left="851" w:right="709"/>
        <w:jc w:val="both"/>
        <w:rPr>
          <w:rFonts w:ascii="Palatino Linotype" w:hAnsi="Palatino Linotype" w:cs="Arial"/>
          <w:i/>
          <w:sz w:val="22"/>
          <w:szCs w:val="22"/>
        </w:rPr>
      </w:pPr>
    </w:p>
    <w:p w:rsidR="00BC3068" w:rsidRPr="00533F68" w:rsidRDefault="00BC3068" w:rsidP="00BC3068">
      <w:pPr>
        <w:tabs>
          <w:tab w:val="center" w:pos="4960"/>
        </w:tabs>
        <w:ind w:left="851" w:right="709"/>
        <w:jc w:val="both"/>
        <w:rPr>
          <w:rFonts w:ascii="Palatino Linotype" w:hAnsi="Palatino Linotype" w:cs="Arial"/>
          <w:i/>
          <w:sz w:val="22"/>
          <w:szCs w:val="22"/>
        </w:rPr>
      </w:pPr>
      <w:r w:rsidRPr="00533F68">
        <w:rPr>
          <w:rFonts w:ascii="Palatino Linotype" w:hAnsi="Palatino Linotype" w:cs="Arial"/>
          <w:i/>
          <w:sz w:val="22"/>
          <w:szCs w:val="22"/>
        </w:rPr>
        <w:t>(Énfasis añadido)</w:t>
      </w:r>
    </w:p>
    <w:p w:rsidR="00BC3068" w:rsidRPr="00533F68" w:rsidRDefault="00BC3068" w:rsidP="00BC3068">
      <w:pPr>
        <w:pStyle w:val="Encabezado"/>
        <w:spacing w:before="100" w:beforeAutospacing="1" w:after="100" w:afterAutospacing="1" w:line="360" w:lineRule="auto"/>
        <w:jc w:val="both"/>
        <w:rPr>
          <w:rFonts w:ascii="Palatino Linotype" w:hAnsi="Palatino Linotype" w:cs="Arial"/>
          <w:color w:val="000000"/>
          <w:lang w:val="es-MX"/>
        </w:rPr>
      </w:pPr>
      <w:r w:rsidRPr="00533F68">
        <w:rPr>
          <w:rFonts w:ascii="Palatino Linotype" w:hAnsi="Palatino Linotype" w:cs="Arial"/>
          <w:color w:val="000000"/>
          <w:sz w:val="22"/>
          <w:szCs w:val="22"/>
          <w:lang w:val="es-MX"/>
        </w:rPr>
        <w:t xml:space="preserve">De lo </w:t>
      </w:r>
      <w:r w:rsidRPr="00533F68">
        <w:rPr>
          <w:rFonts w:ascii="Palatino Linotype" w:hAnsi="Palatino Linotype" w:cs="Arial"/>
          <w:color w:val="000000"/>
          <w:lang w:val="es-MX"/>
        </w:rPr>
        <w:t>dispuesto en la normativa anterior, dicha acumulación procede cuando:</w:t>
      </w:r>
    </w:p>
    <w:p w:rsidR="00BC3068" w:rsidRPr="00533F68" w:rsidRDefault="00BC3068" w:rsidP="00BC3068">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533F68">
        <w:rPr>
          <w:rFonts w:ascii="Palatino Linotype" w:hAnsi="Palatino Linotype" w:cs="Arial"/>
          <w:b/>
          <w:color w:val="000000"/>
          <w:lang w:val="es-MX"/>
        </w:rPr>
        <w:t>El solicitante y la información referida sean las mismas;</w:t>
      </w:r>
    </w:p>
    <w:p w:rsidR="00BC3068" w:rsidRPr="00533F68" w:rsidRDefault="00BC3068" w:rsidP="00BC3068">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533F68">
        <w:rPr>
          <w:rFonts w:ascii="Palatino Linotype" w:hAnsi="Palatino Linotype" w:cs="Arial"/>
          <w:b/>
          <w:color w:val="000000"/>
          <w:lang w:val="es-MX"/>
        </w:rPr>
        <w:t>Las partes o los actos impugnados sean iguales;</w:t>
      </w:r>
    </w:p>
    <w:p w:rsidR="00BC3068" w:rsidRPr="00533F68" w:rsidRDefault="00BC3068" w:rsidP="00BC3068">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533F68">
        <w:rPr>
          <w:rFonts w:ascii="Palatino Linotype" w:hAnsi="Palatino Linotype" w:cs="Arial"/>
          <w:color w:val="000000"/>
          <w:lang w:val="es-MX"/>
        </w:rPr>
        <w:t>Cuando se trate del mismo solicitante, el mismo Sujeto Obligado, aunque se trate de solicitudes diversas; y</w:t>
      </w:r>
    </w:p>
    <w:p w:rsidR="00BC3068" w:rsidRPr="00533F68" w:rsidRDefault="00BC3068" w:rsidP="00BC3068">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533F68">
        <w:rPr>
          <w:rFonts w:ascii="Palatino Linotype" w:hAnsi="Palatino Linotype" w:cs="Arial"/>
          <w:b/>
          <w:color w:val="000000"/>
          <w:lang w:val="es-MX"/>
        </w:rPr>
        <w:t>Resulte conveniente la resolución unificada de los asuntos</w:t>
      </w:r>
      <w:r w:rsidRPr="00533F68">
        <w:rPr>
          <w:rFonts w:ascii="Palatino Linotype" w:hAnsi="Palatino Linotype" w:cs="Arial"/>
          <w:i/>
          <w:color w:val="000000"/>
          <w:lang w:val="es-MX"/>
        </w:rPr>
        <w:t>.</w:t>
      </w:r>
    </w:p>
    <w:p w:rsidR="00BC3068" w:rsidRPr="00533F68" w:rsidRDefault="00BC3068" w:rsidP="00BC3068">
      <w:pPr>
        <w:pStyle w:val="Encabezado"/>
        <w:spacing w:before="100" w:beforeAutospacing="1" w:after="100" w:afterAutospacing="1" w:line="360" w:lineRule="auto"/>
        <w:jc w:val="both"/>
        <w:rPr>
          <w:rFonts w:ascii="Palatino Linotype" w:hAnsi="Palatino Linotype" w:cs="Arial"/>
          <w:color w:val="000000"/>
          <w:lang w:val="es-MX"/>
        </w:rPr>
      </w:pPr>
      <w:r w:rsidRPr="00533F68">
        <w:rPr>
          <w:rFonts w:ascii="Palatino Linotype" w:hAnsi="Palatino Linotype" w:cs="Arial"/>
          <w:color w:val="000000"/>
          <w:lang w:val="es-MX"/>
        </w:rPr>
        <w:t xml:space="preserve">Así, tal y como se mencionó anteriormente, los recursos de revisión que nos ocupan fueron interpuestos por el mismo </w:t>
      </w:r>
      <w:r w:rsidRPr="00533F68">
        <w:rPr>
          <w:rFonts w:ascii="Palatino Linotype" w:hAnsi="Palatino Linotype" w:cs="Arial"/>
          <w:b/>
          <w:color w:val="000000"/>
          <w:lang w:val="es-MX"/>
        </w:rPr>
        <w:t>RECURRENTE</w:t>
      </w:r>
      <w:r w:rsidRPr="00533F68">
        <w:rPr>
          <w:rFonts w:ascii="Palatino Linotype" w:hAnsi="Palatino Linotype" w:cs="Arial"/>
          <w:color w:val="000000"/>
          <w:lang w:val="es-MX"/>
        </w:rPr>
        <w:t xml:space="preserve"> ante el mismo </w:t>
      </w:r>
      <w:r w:rsidRPr="00533F68">
        <w:rPr>
          <w:rFonts w:ascii="Palatino Linotype" w:hAnsi="Palatino Linotype" w:cs="Arial"/>
          <w:b/>
          <w:color w:val="000000"/>
          <w:lang w:val="es-MX"/>
        </w:rPr>
        <w:t>SUJETO OBLIGADO</w:t>
      </w:r>
      <w:r w:rsidRPr="00533F68">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w:t>
      </w:r>
      <w:r w:rsidR="0006050B" w:rsidRPr="00533F68">
        <w:rPr>
          <w:rFonts w:ascii="Palatino Linotype" w:hAnsi="Palatino Linotype" w:cs="Arial"/>
          <w:color w:val="000000"/>
          <w:lang w:val="es-MX"/>
        </w:rPr>
        <w:t>el Sistema para el Desarrollo Integral de la Familia de Atizapán de Zaragoza</w:t>
      </w:r>
      <w:r w:rsidRPr="00533F68">
        <w:rPr>
          <w:rFonts w:ascii="Palatino Linotype" w:hAnsi="Palatino Linotype" w:cs="Arial"/>
          <w:color w:val="000000"/>
          <w:lang w:val="es-MX"/>
        </w:rPr>
        <w:t>.</w:t>
      </w:r>
    </w:p>
    <w:p w:rsidR="00BC3068" w:rsidRPr="00533F68" w:rsidRDefault="00BC3068" w:rsidP="00BC3068">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color w:val="000000"/>
        </w:rPr>
      </w:pPr>
      <w:r w:rsidRPr="00533F68">
        <w:rPr>
          <w:rFonts w:ascii="Palatino Linotype" w:hAnsi="Palatino Linotype" w:cs="Arial"/>
          <w:color w:val="000000"/>
        </w:rPr>
        <w:t>Bajo este orden de ideas, el Pleno de este Órgano Garante determinó la acumulación de los recursos de revisión señalados en párrafos anteriores.</w:t>
      </w:r>
    </w:p>
    <w:p w:rsidR="00BC3068" w:rsidRPr="00533F68" w:rsidRDefault="00BC3068" w:rsidP="00BC3068">
      <w:pPr>
        <w:spacing w:before="100" w:beforeAutospacing="1" w:after="100" w:afterAutospacing="1" w:line="360" w:lineRule="auto"/>
        <w:ind w:right="49"/>
        <w:jc w:val="both"/>
        <w:rPr>
          <w:rFonts w:ascii="Palatino Linotype" w:hAnsi="Palatino Linotype" w:cs="Arial"/>
          <w:b/>
        </w:rPr>
      </w:pPr>
      <w:r w:rsidRPr="00533F68">
        <w:rPr>
          <w:rFonts w:ascii="Palatino Linotype" w:hAnsi="Palatino Linotype" w:cs="Arial"/>
          <w:b/>
          <w:sz w:val="28"/>
          <w:szCs w:val="28"/>
        </w:rPr>
        <w:lastRenderedPageBreak/>
        <w:t>CUARTO.</w:t>
      </w:r>
      <w:r w:rsidRPr="00533F68">
        <w:rPr>
          <w:rFonts w:ascii="Palatino Linotype" w:hAnsi="Palatino Linotype" w:cs="Arial"/>
          <w:b/>
        </w:rPr>
        <w:t xml:space="preserve"> Oportunidad. </w:t>
      </w:r>
      <w:r w:rsidRPr="00533F68">
        <w:rPr>
          <w:rFonts w:ascii="Palatino Linotype" w:hAnsi="Palatino Linotype" w:cs="Arial"/>
        </w:rPr>
        <w:t xml:space="preserve">Los recursos de revisión fueron interpuestos dentro del plazo de quince días hábiles </w:t>
      </w:r>
      <w:r w:rsidRPr="00533F68">
        <w:rPr>
          <w:rFonts w:ascii="Palatino Linotype" w:hAnsi="Palatino Linotype"/>
        </w:rPr>
        <w:t>contados</w:t>
      </w:r>
      <w:r w:rsidRPr="00533F68">
        <w:rPr>
          <w:rFonts w:ascii="Palatino Linotype" w:hAnsi="Palatino Linotype" w:cs="Arial"/>
        </w:rPr>
        <w:t xml:space="preserve"> a </w:t>
      </w:r>
      <w:r w:rsidRPr="00533F68">
        <w:rPr>
          <w:rFonts w:ascii="Palatino Linotype" w:hAnsi="Palatino Linotype"/>
        </w:rPr>
        <w:t>partir</w:t>
      </w:r>
      <w:r w:rsidRPr="00533F68">
        <w:rPr>
          <w:rFonts w:ascii="Palatino Linotype" w:hAnsi="Palatino Linotype" w:cs="Arial"/>
        </w:rPr>
        <w:t xml:space="preserve"> del día siguiente al que </w:t>
      </w:r>
      <w:r w:rsidRPr="00533F68">
        <w:rPr>
          <w:rFonts w:ascii="Palatino Linotype" w:hAnsi="Palatino Linotype" w:cs="Arial"/>
          <w:b/>
        </w:rPr>
        <w:t>EL</w:t>
      </w:r>
      <w:r w:rsidRPr="00533F68">
        <w:rPr>
          <w:rFonts w:ascii="Palatino Linotype" w:hAnsi="Palatino Linotype" w:cs="Arial"/>
          <w:b/>
          <w:bCs/>
        </w:rPr>
        <w:t xml:space="preserve"> RECURRENTE </w:t>
      </w:r>
      <w:r w:rsidRPr="00533F68">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BC3068" w:rsidRPr="00533F68" w:rsidRDefault="00BC3068" w:rsidP="00BC3068">
      <w:pPr>
        <w:spacing w:before="120" w:after="120"/>
        <w:ind w:left="851" w:right="899"/>
        <w:jc w:val="both"/>
        <w:rPr>
          <w:rFonts w:ascii="Palatino Linotype" w:hAnsi="Palatino Linotype" w:cs="Arial"/>
          <w:i/>
          <w:sz w:val="22"/>
          <w:szCs w:val="22"/>
        </w:rPr>
      </w:pPr>
      <w:r w:rsidRPr="00533F68">
        <w:rPr>
          <w:rFonts w:ascii="Palatino Linotype" w:hAnsi="Palatino Linotype" w:cs="Arial"/>
          <w:i/>
          <w:sz w:val="22"/>
          <w:szCs w:val="22"/>
        </w:rPr>
        <w:t>“</w:t>
      </w:r>
      <w:r w:rsidRPr="00533F68">
        <w:rPr>
          <w:rFonts w:ascii="Palatino Linotype" w:hAnsi="Palatino Linotype" w:cs="Arial"/>
          <w:b/>
          <w:i/>
          <w:sz w:val="22"/>
          <w:szCs w:val="22"/>
        </w:rPr>
        <w:t>Artículo 178.</w:t>
      </w:r>
      <w:r w:rsidRPr="00533F6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C3068" w:rsidRPr="00533F68" w:rsidRDefault="00BC3068" w:rsidP="00BC3068">
      <w:pPr>
        <w:spacing w:before="120" w:after="120"/>
        <w:ind w:left="851" w:right="899"/>
        <w:jc w:val="both"/>
        <w:rPr>
          <w:rFonts w:ascii="Palatino Linotype" w:hAnsi="Palatino Linotype" w:cs="Arial"/>
          <w:i/>
          <w:sz w:val="22"/>
          <w:szCs w:val="22"/>
        </w:rPr>
      </w:pPr>
      <w:r w:rsidRPr="00533F6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C3068" w:rsidRPr="00533F68" w:rsidRDefault="00BC3068" w:rsidP="00BC3068">
      <w:pPr>
        <w:spacing w:before="120" w:after="120"/>
        <w:ind w:left="851" w:right="899"/>
        <w:jc w:val="both"/>
        <w:rPr>
          <w:rFonts w:ascii="Palatino Linotype" w:hAnsi="Palatino Linotype" w:cs="Arial"/>
          <w:i/>
          <w:sz w:val="22"/>
          <w:szCs w:val="22"/>
        </w:rPr>
      </w:pPr>
      <w:r w:rsidRPr="00533F6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BC3068" w:rsidRPr="00533F68" w:rsidRDefault="00BC3068" w:rsidP="00BC3068">
      <w:pPr>
        <w:spacing w:before="200" w:after="200" w:line="360" w:lineRule="auto"/>
        <w:jc w:val="both"/>
        <w:rPr>
          <w:rFonts w:ascii="Palatino Linotype" w:hAnsi="Palatino Linotype" w:cs="Arial"/>
        </w:rPr>
      </w:pPr>
      <w:r w:rsidRPr="00533F68">
        <w:rPr>
          <w:rFonts w:ascii="Palatino Linotype" w:hAnsi="Palatino Linotype" w:cs="Arial"/>
        </w:rPr>
        <w:t xml:space="preserve">En esa tesitura, atendiendo a que </w:t>
      </w:r>
      <w:r w:rsidRPr="00533F68">
        <w:rPr>
          <w:rFonts w:ascii="Palatino Linotype" w:hAnsi="Palatino Linotype" w:cs="Arial"/>
          <w:b/>
        </w:rPr>
        <w:t>EL SUJETO OBLIGADO</w:t>
      </w:r>
      <w:r w:rsidRPr="00533F68">
        <w:rPr>
          <w:rFonts w:ascii="Palatino Linotype" w:hAnsi="Palatino Linotype" w:cs="Arial"/>
        </w:rPr>
        <w:t xml:space="preserve"> notificó las respuestas a las solicitud de información pública en fecha </w:t>
      </w:r>
      <w:r w:rsidR="00D9533B" w:rsidRPr="00533F68">
        <w:rPr>
          <w:rFonts w:ascii="Palatino Linotype" w:hAnsi="Palatino Linotype" w:cs="Arial"/>
          <w:b/>
        </w:rPr>
        <w:t xml:space="preserve">catorce de marzo </w:t>
      </w:r>
      <w:r w:rsidRPr="00533F68">
        <w:rPr>
          <w:rFonts w:ascii="Palatino Linotype" w:hAnsi="Palatino Linotype" w:cs="Arial"/>
          <w:b/>
        </w:rPr>
        <w:t xml:space="preserve">de dos mil diecinueve; </w:t>
      </w:r>
      <w:r w:rsidRPr="00533F68">
        <w:rPr>
          <w:rFonts w:ascii="Palatino Linotype" w:hAnsi="Palatino Linotype" w:cs="Arial"/>
        </w:rPr>
        <w:t>así, el plazo de quince días hábiles que el artículo 178 de la Ley de la materia otorga al hoy</w:t>
      </w:r>
      <w:r w:rsidRPr="00533F68">
        <w:rPr>
          <w:rFonts w:ascii="Palatino Linotype" w:hAnsi="Palatino Linotype" w:cs="Arial"/>
          <w:b/>
        </w:rPr>
        <w:t xml:space="preserve"> RECURRENTE </w:t>
      </w:r>
      <w:r w:rsidRPr="00533F68">
        <w:rPr>
          <w:rFonts w:ascii="Palatino Linotype" w:hAnsi="Palatino Linotype" w:cs="Arial"/>
        </w:rPr>
        <w:t xml:space="preserve">para presentar los recursos de revisión, transcurrió del </w:t>
      </w:r>
      <w:r w:rsidR="00D9533B" w:rsidRPr="00533F68">
        <w:rPr>
          <w:rFonts w:ascii="Palatino Linotype" w:hAnsi="Palatino Linotype" w:cs="Arial"/>
          <w:b/>
        </w:rPr>
        <w:t xml:space="preserve">quince de marzo al cinco de abril </w:t>
      </w:r>
      <w:r w:rsidRPr="00533F68">
        <w:rPr>
          <w:rFonts w:ascii="Palatino Linotype" w:hAnsi="Palatino Linotype" w:cs="Arial"/>
          <w:b/>
        </w:rPr>
        <w:t>de dos mil diecinueve</w:t>
      </w:r>
      <w:r w:rsidRPr="00533F68">
        <w:rPr>
          <w:rFonts w:ascii="Palatino Linotype" w:hAnsi="Palatino Linotype" w:cs="Arial"/>
        </w:rPr>
        <w:t>, sin contemplar en los cómputos los días</w:t>
      </w:r>
      <w:r w:rsidR="00D9533B" w:rsidRPr="00533F68">
        <w:rPr>
          <w:rFonts w:ascii="Palatino Linotype" w:hAnsi="Palatino Linotype" w:cs="Arial"/>
        </w:rPr>
        <w:t xml:space="preserve"> dieciséis, diecisiete, veintitrés, veinticuatro, treinta y treinta y uno de marzo de </w:t>
      </w:r>
      <w:r w:rsidRPr="00533F68">
        <w:rPr>
          <w:rFonts w:ascii="Palatino Linotype" w:hAnsi="Palatino Linotype" w:cs="Arial"/>
        </w:rPr>
        <w:t xml:space="preserve">dos mil diecinueve, al corresponder a sábados y domingos, considerados como días inhábiles, en términos del artículo 3, fracción X de la </w:t>
      </w:r>
      <w:r w:rsidRPr="00533F68">
        <w:rPr>
          <w:rFonts w:ascii="Palatino Linotype" w:hAnsi="Palatino Linotype"/>
        </w:rPr>
        <w:t xml:space="preserve">Ley de Transparencia y Acceso a la Información Pública del Estado de México y Municipios; asimismo, se omite contabilizar dentro del plazo correspondiente </w:t>
      </w:r>
      <w:r w:rsidR="00D9533B" w:rsidRPr="00533F68">
        <w:rPr>
          <w:rFonts w:ascii="Palatino Linotype" w:hAnsi="Palatino Linotype"/>
        </w:rPr>
        <w:t xml:space="preserve">el día </w:t>
      </w:r>
      <w:r w:rsidRPr="00533F68">
        <w:rPr>
          <w:rFonts w:ascii="Palatino Linotype" w:hAnsi="Palatino Linotype"/>
        </w:rPr>
        <w:t xml:space="preserve">dieciocho de marzo de dos mi </w:t>
      </w:r>
      <w:r w:rsidRPr="00533F68">
        <w:rPr>
          <w:rFonts w:ascii="Palatino Linotype" w:hAnsi="Palatino Linotype"/>
        </w:rPr>
        <w:lastRenderedPageBreak/>
        <w:t xml:space="preserve">diecinueve, </w:t>
      </w:r>
      <w:r w:rsidRPr="00533F68">
        <w:rPr>
          <w:rFonts w:ascii="Palatino Linotype" w:hAnsi="Palatino Linotype" w:cs="Arial"/>
        </w:rPr>
        <w:t>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533F68">
        <w:rPr>
          <w:rFonts w:ascii="Palatino Linotype" w:hAnsi="Palatino Linotype"/>
        </w:rPr>
        <w:t>.</w:t>
      </w:r>
    </w:p>
    <w:p w:rsidR="00BC3068" w:rsidRPr="00533F68" w:rsidRDefault="00BC3068" w:rsidP="00BC3068">
      <w:pPr>
        <w:spacing w:before="200" w:after="200" w:line="360" w:lineRule="auto"/>
        <w:jc w:val="both"/>
        <w:rPr>
          <w:rFonts w:ascii="Palatino Linotype" w:hAnsi="Palatino Linotype" w:cs="Arial"/>
        </w:rPr>
      </w:pPr>
      <w:r w:rsidRPr="00533F68">
        <w:rPr>
          <w:rFonts w:ascii="Palatino Linotype" w:hAnsi="Palatino Linotype" w:cs="Arial"/>
        </w:rPr>
        <w:t xml:space="preserve">En ese tenor, si los recursos de revisión que nos ocupan, se interpusieron el </w:t>
      </w:r>
      <w:r w:rsidR="00D9533B" w:rsidRPr="00533F68">
        <w:rPr>
          <w:rFonts w:ascii="Palatino Linotype" w:hAnsi="Palatino Linotype" w:cs="Arial"/>
          <w:b/>
        </w:rPr>
        <w:t xml:space="preserve">quince de marzo de </w:t>
      </w:r>
      <w:r w:rsidRPr="00533F68">
        <w:rPr>
          <w:rFonts w:ascii="Palatino Linotype" w:hAnsi="Palatino Linotype" w:cs="Arial"/>
          <w:b/>
        </w:rPr>
        <w:t>dos mil diecinueve</w:t>
      </w:r>
      <w:r w:rsidRPr="00533F68">
        <w:rPr>
          <w:rFonts w:ascii="Palatino Linotype" w:hAnsi="Palatino Linotype" w:cs="Arial"/>
        </w:rPr>
        <w:t>, éstos se encuentran dentro de los márgenes temporales previstos en el artículo 178 de la Ley de Transparencia y Acceso a la Información</w:t>
      </w:r>
      <w:r w:rsidRPr="00533F68">
        <w:rPr>
          <w:rFonts w:ascii="Palatino Linotype" w:hAnsi="Palatino Linotype"/>
        </w:rPr>
        <w:t xml:space="preserve"> Pública del Estado de México y Municipios</w:t>
      </w:r>
      <w:r w:rsidRPr="00533F68">
        <w:rPr>
          <w:rFonts w:ascii="Palatino Linotype" w:hAnsi="Palatino Linotype" w:cs="Arial"/>
        </w:rPr>
        <w:t xml:space="preserve"> y, por tanto, su interposición se considera oportuna.</w:t>
      </w:r>
    </w:p>
    <w:p w:rsidR="00BC3068" w:rsidRPr="00533F68" w:rsidRDefault="00BC3068" w:rsidP="00BC3068">
      <w:pPr>
        <w:pStyle w:val="Prrafodelista"/>
        <w:widowControl w:val="0"/>
        <w:tabs>
          <w:tab w:val="left" w:pos="1418"/>
        </w:tabs>
        <w:autoSpaceDE w:val="0"/>
        <w:autoSpaceDN w:val="0"/>
        <w:adjustRightInd w:val="0"/>
        <w:spacing w:before="200" w:after="200" w:line="360" w:lineRule="auto"/>
        <w:ind w:left="0"/>
        <w:contextualSpacing w:val="0"/>
        <w:jc w:val="both"/>
        <w:rPr>
          <w:rFonts w:ascii="Palatino Linotype" w:hAnsi="Palatino Linotype"/>
        </w:rPr>
      </w:pPr>
      <w:r w:rsidRPr="00533F68">
        <w:rPr>
          <w:rFonts w:ascii="Palatino Linotype" w:hAnsi="Palatino Linotype" w:cs="Arial"/>
          <w:b/>
          <w:sz w:val="28"/>
          <w:szCs w:val="28"/>
        </w:rPr>
        <w:t>QUINTO.</w:t>
      </w:r>
      <w:r w:rsidRPr="00533F68">
        <w:rPr>
          <w:rFonts w:ascii="Palatino Linotype" w:hAnsi="Palatino Linotype" w:cs="Arial"/>
          <w:b/>
          <w:szCs w:val="28"/>
        </w:rPr>
        <w:t xml:space="preserve"> Procedibilidad. </w:t>
      </w:r>
      <w:r w:rsidRPr="00533F68">
        <w:rPr>
          <w:rFonts w:ascii="Palatino Linotype" w:hAnsi="Palatino Linotype" w:cs="Arial"/>
        </w:rPr>
        <w:t xml:space="preserve">Del análisis efectuado, se advierte la procedibilidad de los presentes recursos de revisión, en razón de la acreditación </w:t>
      </w:r>
      <w:r w:rsidRPr="00533F68">
        <w:rPr>
          <w:rFonts w:ascii="Palatino Linotype" w:hAnsi="Palatino Linotype" w:cs="Arial"/>
          <w:snapToGrid w:val="0"/>
        </w:rPr>
        <w:t>plena</w:t>
      </w:r>
      <w:r w:rsidRPr="00533F68">
        <w:rPr>
          <w:rFonts w:ascii="Palatino Linotype" w:hAnsi="Palatino Linotype" w:cs="Arial"/>
        </w:rPr>
        <w:t xml:space="preserve"> de todos y cada uno de los elementos formales exigidos por el artículo 180 de la Ley de Transparencia y Acceso a la Información</w:t>
      </w:r>
      <w:r w:rsidRPr="00533F68">
        <w:rPr>
          <w:rFonts w:ascii="Palatino Linotype" w:hAnsi="Palatino Linotype"/>
        </w:rPr>
        <w:t xml:space="preserve"> Pública del Estado de México y Municipios, en atención a que fueron presentados mediante el formato visible en </w:t>
      </w:r>
      <w:r w:rsidRPr="00533F68">
        <w:rPr>
          <w:rFonts w:ascii="Palatino Linotype" w:hAnsi="Palatino Linotype"/>
          <w:b/>
        </w:rPr>
        <w:t>EL SAIMEX</w:t>
      </w:r>
      <w:r w:rsidRPr="00533F68">
        <w:rPr>
          <w:rFonts w:ascii="Palatino Linotype" w:hAnsi="Palatino Linotype"/>
        </w:rPr>
        <w:t>.</w:t>
      </w:r>
    </w:p>
    <w:p w:rsidR="008F02E9" w:rsidRPr="00533F68" w:rsidRDefault="00BC3068" w:rsidP="008F02E9">
      <w:pPr>
        <w:autoSpaceDE w:val="0"/>
        <w:autoSpaceDN w:val="0"/>
        <w:adjustRightInd w:val="0"/>
        <w:spacing w:before="100" w:beforeAutospacing="1" w:after="100" w:afterAutospacing="1" w:line="360" w:lineRule="auto"/>
        <w:jc w:val="both"/>
        <w:rPr>
          <w:rFonts w:ascii="Palatino Linotype" w:hAnsi="Palatino Linotype"/>
          <w:color w:val="000000"/>
        </w:rPr>
      </w:pPr>
      <w:r w:rsidRPr="00533F68">
        <w:rPr>
          <w:rFonts w:ascii="Palatino Linotype" w:hAnsi="Palatino Linotype" w:cs="Arial"/>
          <w:b/>
          <w:sz w:val="28"/>
          <w:szCs w:val="28"/>
        </w:rPr>
        <w:t>SEXTO.</w:t>
      </w:r>
      <w:r w:rsidRPr="00533F68">
        <w:rPr>
          <w:rFonts w:ascii="Palatino Linotype" w:hAnsi="Palatino Linotype" w:cs="Arial"/>
          <w:b/>
        </w:rPr>
        <w:t xml:space="preserve"> Estudio y resolución del asunto</w:t>
      </w:r>
      <w:r w:rsidRPr="00533F68">
        <w:rPr>
          <w:rFonts w:ascii="Palatino Linotype" w:hAnsi="Palatino Linotype"/>
          <w:b/>
        </w:rPr>
        <w:t>.</w:t>
      </w:r>
      <w:r w:rsidRPr="00533F68">
        <w:rPr>
          <w:rFonts w:ascii="Palatino Linotype" w:hAnsi="Palatino Linotype" w:cs="Arial"/>
          <w:b/>
          <w:color w:val="000000" w:themeColor="text1"/>
        </w:rPr>
        <w:t xml:space="preserve"> </w:t>
      </w:r>
      <w:r w:rsidR="008F02E9" w:rsidRPr="00533F68">
        <w:rPr>
          <w:rFonts w:ascii="Palatino Linotype" w:hAnsi="Palatino Linotype"/>
        </w:rPr>
        <w:t xml:space="preserve">Una vez determinada la vía sobre la que versarán los presentes recursos, y previa revisión de los expedientes electrónicos formados en </w:t>
      </w:r>
      <w:r w:rsidR="008F02E9" w:rsidRPr="00533F68">
        <w:rPr>
          <w:rFonts w:ascii="Palatino Linotype" w:hAnsi="Palatino Linotype"/>
          <w:b/>
        </w:rPr>
        <w:t>EL SAIMEX</w:t>
      </w:r>
      <w:r w:rsidR="008F02E9" w:rsidRPr="00533F68">
        <w:rPr>
          <w:rFonts w:ascii="Palatino Linotype" w:hAnsi="Palatino Linotype"/>
        </w:rPr>
        <w:t xml:space="preserve"> motivo de las solicitudes de información y de los recursos que se resuelven, se precisa que </w:t>
      </w:r>
      <w:r w:rsidR="008F02E9" w:rsidRPr="00533F68">
        <w:rPr>
          <w:rFonts w:ascii="Palatino Linotype" w:hAnsi="Palatino Linotype"/>
          <w:b/>
          <w:color w:val="000000"/>
        </w:rPr>
        <w:t>EL RECURRENTE</w:t>
      </w:r>
      <w:r w:rsidR="008F02E9" w:rsidRPr="00533F68">
        <w:rPr>
          <w:rFonts w:ascii="Palatino Linotype" w:hAnsi="Palatino Linotype"/>
          <w:color w:val="000000"/>
        </w:rPr>
        <w:t xml:space="preserve"> solicitó al </w:t>
      </w:r>
      <w:r w:rsidR="008F02E9" w:rsidRPr="00533F68">
        <w:rPr>
          <w:rFonts w:ascii="Palatino Linotype" w:hAnsi="Palatino Linotype" w:cs="Arial"/>
          <w:b/>
          <w:color w:val="000000"/>
        </w:rPr>
        <w:t>SUJETO OBLIGADO</w:t>
      </w:r>
      <w:r w:rsidR="008F02E9" w:rsidRPr="00533F68">
        <w:rPr>
          <w:rFonts w:ascii="Palatino Linotype" w:hAnsi="Palatino Linotype"/>
          <w:color w:val="000000"/>
        </w:rPr>
        <w:t xml:space="preserve"> los actos de compras que se hubieran efectuado; debiendo detallar, el nombre o razón social de la persona beneficiada con cada compra; los montos; la modalidad de compra; </w:t>
      </w:r>
      <w:r w:rsidR="008F02E9" w:rsidRPr="00533F68">
        <w:rPr>
          <w:rFonts w:ascii="Palatino Linotype" w:hAnsi="Palatino Linotype"/>
          <w:color w:val="000000"/>
        </w:rPr>
        <w:lastRenderedPageBreak/>
        <w:t>el tipo de producto bien o servicio adquirido; el área administrativa que solicitó dicha compra; le especificara el beneficio o la necesidad a cubrir con la compra realizada; ello durante el periodo comprendido del 1 de enero al 12 de febrero de 2019</w:t>
      </w:r>
      <w:r w:rsidR="008F02E9" w:rsidRPr="00533F68">
        <w:rPr>
          <w:rStyle w:val="Refdenotaalpie"/>
          <w:rFonts w:ascii="Palatino Linotype" w:hAnsi="Palatino Linotype"/>
          <w:color w:val="000000"/>
        </w:rPr>
        <w:footnoteReference w:id="1"/>
      </w:r>
      <w:r w:rsidR="008F02E9" w:rsidRPr="00533F68">
        <w:rPr>
          <w:rFonts w:ascii="Palatino Linotype" w:hAnsi="Palatino Linotype"/>
          <w:color w:val="000000"/>
        </w:rPr>
        <w:t>.</w:t>
      </w:r>
    </w:p>
    <w:p w:rsidR="008F02E9" w:rsidRPr="00533F68" w:rsidRDefault="008F02E9" w:rsidP="008F02E9">
      <w:pPr>
        <w:spacing w:before="100" w:beforeAutospacing="1" w:after="100" w:afterAutospacing="1" w:line="360" w:lineRule="auto"/>
        <w:jc w:val="both"/>
        <w:rPr>
          <w:rFonts w:ascii="Palatino Linotype" w:hAnsi="Palatino Linotype" w:cs="Arial"/>
        </w:rPr>
      </w:pPr>
      <w:r w:rsidRPr="00533F68">
        <w:rPr>
          <w:rFonts w:ascii="Palatino Linotype" w:hAnsi="Palatino Linotype" w:cs="Arial"/>
        </w:rPr>
        <w:t>Así, de la revisión a las constancias que obran en ambos expedientes electrónicos, se puede advertir que la Titular de la Unidad de Transparencia turnó mediante requerimientos el contenido de la solicitud de información al Servidor Público Habilitado considerado competente; ello de conformidad con el artículo 162 de la Ley de la materia; es decir, al Subdirector de Administración; tal y como se puede advertir de las imágenes que a continuación se insertan:</w:t>
      </w:r>
    </w:p>
    <w:p w:rsidR="008F02E9" w:rsidRPr="00533F68" w:rsidRDefault="008F02E9" w:rsidP="008F02E9">
      <w:pPr>
        <w:spacing w:before="100" w:beforeAutospacing="1" w:after="100" w:afterAutospacing="1" w:line="360" w:lineRule="auto"/>
        <w:jc w:val="center"/>
        <w:rPr>
          <w:rFonts w:ascii="Palatino Linotype" w:hAnsi="Palatino Linotype" w:cs="Arial"/>
        </w:rPr>
      </w:pPr>
      <w:r w:rsidRPr="00533F68">
        <w:rPr>
          <w:noProof/>
          <w:lang w:eastAsia="es-MX"/>
        </w:rPr>
        <mc:AlternateContent>
          <mc:Choice Requires="wps">
            <w:drawing>
              <wp:anchor distT="0" distB="0" distL="114300" distR="114300" simplePos="0" relativeHeight="251659264" behindDoc="0" locked="0" layoutInCell="1" allowOverlap="1">
                <wp:simplePos x="0" y="0"/>
                <wp:positionH relativeFrom="column">
                  <wp:posOffset>2549416</wp:posOffset>
                </wp:positionH>
                <wp:positionV relativeFrom="paragraph">
                  <wp:posOffset>310792</wp:posOffset>
                </wp:positionV>
                <wp:extent cx="454395" cy="381467"/>
                <wp:effectExtent l="19050" t="19050" r="22225" b="19050"/>
                <wp:wrapNone/>
                <wp:docPr id="3" name="Elipse 3"/>
                <wp:cNvGraphicFramePr/>
                <a:graphic xmlns:a="http://schemas.openxmlformats.org/drawingml/2006/main">
                  <a:graphicData uri="http://schemas.microsoft.com/office/word/2010/wordprocessingShape">
                    <wps:wsp>
                      <wps:cNvSpPr/>
                      <wps:spPr>
                        <a:xfrm>
                          <a:off x="0" y="0"/>
                          <a:ext cx="454395" cy="381467"/>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98687F" id="Elipse 3" o:spid="_x0000_s1026" style="position:absolute;margin-left:200.75pt;margin-top:24.45pt;width:35.8pt;height:3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" filled="f" strokecolor="#1f4d78 [1604]" strokeweight="2.25pt">
                <v:stroke joinstyle="miter"/>
              </v:oval>
            </w:pict>
          </mc:Fallback>
        </mc:AlternateContent>
      </w:r>
      <w:r w:rsidRPr="00533F68">
        <w:rPr>
          <w:noProof/>
          <w:lang w:eastAsia="es-MX"/>
        </w:rPr>
        <w:drawing>
          <wp:inline distT="0" distB="0" distL="0" distR="0" wp14:anchorId="248700FE" wp14:editId="6E0B6F60">
            <wp:extent cx="3477895" cy="807813"/>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1" t="39439" r="45373" b="37500"/>
                    <a:stretch/>
                  </pic:blipFill>
                  <pic:spPr bwMode="auto">
                    <a:xfrm>
                      <a:off x="0" y="0"/>
                      <a:ext cx="3517801" cy="817082"/>
                    </a:xfrm>
                    <a:prstGeom prst="rect">
                      <a:avLst/>
                    </a:prstGeom>
                    <a:ln>
                      <a:noFill/>
                    </a:ln>
                    <a:extLst>
                      <a:ext uri="{53640926-AAD7-44D8-BBD7-CCE9431645EC}">
                        <a14:shadowObscured xmlns:a14="http://schemas.microsoft.com/office/drawing/2010/main"/>
                      </a:ext>
                    </a:extLst>
                  </pic:spPr>
                </pic:pic>
              </a:graphicData>
            </a:graphic>
          </wp:inline>
        </w:drawing>
      </w:r>
    </w:p>
    <w:p w:rsidR="008F02E9" w:rsidRPr="00533F68" w:rsidRDefault="008F02E9" w:rsidP="008F02E9">
      <w:pPr>
        <w:spacing w:before="100" w:beforeAutospacing="1" w:after="100" w:afterAutospacing="1" w:line="360" w:lineRule="auto"/>
        <w:jc w:val="center"/>
        <w:rPr>
          <w:rFonts w:ascii="Palatino Linotype" w:hAnsi="Palatino Linotype" w:cs="Arial"/>
        </w:rPr>
      </w:pPr>
      <w:r w:rsidRPr="00533F68">
        <w:rPr>
          <w:noProof/>
          <w:lang w:eastAsia="es-MX"/>
        </w:rPr>
        <mc:AlternateContent>
          <mc:Choice Requires="wps">
            <w:drawing>
              <wp:anchor distT="0" distB="0" distL="114300" distR="114300" simplePos="0" relativeHeight="251661312" behindDoc="0" locked="0" layoutInCell="1" allowOverlap="1">
                <wp:simplePos x="0" y="0"/>
                <wp:positionH relativeFrom="column">
                  <wp:posOffset>2801858</wp:posOffset>
                </wp:positionH>
                <wp:positionV relativeFrom="paragraph">
                  <wp:posOffset>1673338</wp:posOffset>
                </wp:positionV>
                <wp:extent cx="2075632" cy="352959"/>
                <wp:effectExtent l="19050" t="19050" r="20320" b="28575"/>
                <wp:wrapNone/>
                <wp:docPr id="5" name="Elipse 5"/>
                <wp:cNvGraphicFramePr/>
                <a:graphic xmlns:a="http://schemas.openxmlformats.org/drawingml/2006/main">
                  <a:graphicData uri="http://schemas.microsoft.com/office/word/2010/wordprocessingShape">
                    <wps:wsp>
                      <wps:cNvSpPr/>
                      <wps:spPr>
                        <a:xfrm>
                          <a:off x="0" y="0"/>
                          <a:ext cx="2075632" cy="352959"/>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A94DAB" id="Elipse 5" o:spid="_x0000_s1026" style="position:absolute;margin-left:220.6pt;margin-top:131.75pt;width:163.45pt;height:2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" filled="f" strokecolor="#1f4d78 [1604]" strokeweight="2.25pt">
                <v:stroke joinstyle="miter"/>
              </v:oval>
            </w:pict>
          </mc:Fallback>
        </mc:AlternateContent>
      </w:r>
      <w:r w:rsidRPr="00533F68">
        <w:rPr>
          <w:noProof/>
          <w:lang w:eastAsia="es-MX"/>
        </w:rPr>
        <mc:AlternateContent>
          <mc:Choice Requires="wps">
            <w:drawing>
              <wp:anchor distT="0" distB="0" distL="114300" distR="114300" simplePos="0" relativeHeight="251660288" behindDoc="0" locked="0" layoutInCell="1" allowOverlap="1">
                <wp:simplePos x="0" y="0"/>
                <wp:positionH relativeFrom="column">
                  <wp:posOffset>378417</wp:posOffset>
                </wp:positionH>
                <wp:positionV relativeFrom="paragraph">
                  <wp:posOffset>1224553</wp:posOffset>
                </wp:positionV>
                <wp:extent cx="1834410" cy="577811"/>
                <wp:effectExtent l="19050" t="19050" r="13970" b="13335"/>
                <wp:wrapNone/>
                <wp:docPr id="4" name="Elipse 4"/>
                <wp:cNvGraphicFramePr/>
                <a:graphic xmlns:a="http://schemas.openxmlformats.org/drawingml/2006/main">
                  <a:graphicData uri="http://schemas.microsoft.com/office/word/2010/wordprocessingShape">
                    <wps:wsp>
                      <wps:cNvSpPr/>
                      <wps:spPr>
                        <a:xfrm>
                          <a:off x="0" y="0"/>
                          <a:ext cx="1834410" cy="577811"/>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FCEDB9" id="Elipse 4" o:spid="_x0000_s1026" style="position:absolute;margin-left:29.8pt;margin-top:96.4pt;width:144.45pt;height: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" filled="f" strokecolor="#1f4d78 [1604]" strokeweight="2.25pt">
                <v:stroke joinstyle="miter"/>
              </v:oval>
            </w:pict>
          </mc:Fallback>
        </mc:AlternateContent>
      </w:r>
      <w:r w:rsidRPr="00533F68">
        <w:rPr>
          <w:noProof/>
          <w:lang w:eastAsia="es-MX"/>
        </w:rPr>
        <w:drawing>
          <wp:inline distT="0" distB="0" distL="0" distR="0" wp14:anchorId="00671B1C" wp14:editId="3349363A">
            <wp:extent cx="5041784" cy="2131730"/>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71" t="11882" r="35299" b="55578"/>
                    <a:stretch/>
                  </pic:blipFill>
                  <pic:spPr bwMode="auto">
                    <a:xfrm>
                      <a:off x="0" y="0"/>
                      <a:ext cx="5092632" cy="2153229"/>
                    </a:xfrm>
                    <a:prstGeom prst="rect">
                      <a:avLst/>
                    </a:prstGeom>
                    <a:ln>
                      <a:noFill/>
                    </a:ln>
                    <a:extLst>
                      <a:ext uri="{53640926-AAD7-44D8-BBD7-CCE9431645EC}">
                        <a14:shadowObscured xmlns:a14="http://schemas.microsoft.com/office/drawing/2010/main"/>
                      </a:ext>
                    </a:extLst>
                  </pic:spPr>
                </pic:pic>
              </a:graphicData>
            </a:graphic>
          </wp:inline>
        </w:drawing>
      </w:r>
    </w:p>
    <w:p w:rsidR="008F02E9" w:rsidRPr="00533F68" w:rsidRDefault="008F02E9" w:rsidP="008F02E9">
      <w:pPr>
        <w:spacing w:before="100" w:beforeAutospacing="1" w:after="100" w:afterAutospacing="1" w:line="360" w:lineRule="auto"/>
        <w:jc w:val="both"/>
        <w:rPr>
          <w:rFonts w:ascii="Palatino Linotype" w:hAnsi="Palatino Linotype" w:cs="Arial"/>
        </w:rPr>
      </w:pPr>
      <w:r w:rsidRPr="00533F68">
        <w:rPr>
          <w:rFonts w:ascii="Palatino Linotype" w:hAnsi="Palatino Linotype" w:cs="Arial"/>
        </w:rPr>
        <w:lastRenderedPageBreak/>
        <w:t xml:space="preserve">Bajo ese tenor, la Titular de la Unidad en comento, mediante sus respuestas le informó al particular que a la fecha (de respuesta, es decir al 14 de marzo de 2019), no contaba con un catálogo de proveedores y tampoco había llevado a cabo ningún tipo de compra, licitaciones, </w:t>
      </w:r>
      <w:proofErr w:type="spellStart"/>
      <w:r w:rsidRPr="00533F68">
        <w:rPr>
          <w:rFonts w:ascii="Palatino Linotype" w:hAnsi="Palatino Linotype" w:cs="Arial"/>
        </w:rPr>
        <w:t>adendums</w:t>
      </w:r>
      <w:proofErr w:type="spellEnd"/>
      <w:r w:rsidRPr="00533F68">
        <w:rPr>
          <w:rFonts w:ascii="Palatino Linotype" w:hAnsi="Palatino Linotype" w:cs="Arial"/>
        </w:rPr>
        <w:t xml:space="preserve"> y contratos.</w:t>
      </w:r>
    </w:p>
    <w:p w:rsidR="00B556CC" w:rsidRPr="00533F68" w:rsidRDefault="00B556CC" w:rsidP="007402B2">
      <w:pPr>
        <w:spacing w:before="100" w:beforeAutospacing="1" w:after="100" w:afterAutospacing="1" w:line="360" w:lineRule="auto"/>
        <w:jc w:val="both"/>
        <w:rPr>
          <w:rFonts w:ascii="Palatino Linotype" w:hAnsi="Palatino Linotype" w:cs="Arial"/>
        </w:rPr>
      </w:pPr>
      <w:r w:rsidRPr="00533F68">
        <w:rPr>
          <w:rFonts w:ascii="Palatino Linotype" w:hAnsi="Palatino Linotype" w:cs="Arial"/>
        </w:rPr>
        <w:t>De</w:t>
      </w:r>
      <w:r w:rsidR="007402B2" w:rsidRPr="00533F68">
        <w:rPr>
          <w:rFonts w:ascii="Palatino Linotype" w:hAnsi="Palatino Linotype" w:cs="Arial"/>
        </w:rPr>
        <w:t xml:space="preserve">rivado de </w:t>
      </w:r>
      <w:r w:rsidRPr="00533F68">
        <w:rPr>
          <w:rFonts w:ascii="Palatino Linotype" w:hAnsi="Palatino Linotype" w:cs="Arial"/>
        </w:rPr>
        <w:t xml:space="preserve">lo anterior, </w:t>
      </w:r>
      <w:r w:rsidRPr="00533F68">
        <w:rPr>
          <w:rFonts w:ascii="Palatino Linotype" w:hAnsi="Palatino Linotype" w:cs="Arial"/>
          <w:b/>
        </w:rPr>
        <w:t>EL RECURRENTE</w:t>
      </w:r>
      <w:r w:rsidRPr="00533F68">
        <w:rPr>
          <w:rFonts w:ascii="Palatino Linotype" w:hAnsi="Palatino Linotype" w:cs="Arial"/>
        </w:rPr>
        <w:t xml:space="preserve"> interpuso </w:t>
      </w:r>
      <w:r w:rsidR="007402B2" w:rsidRPr="00533F68">
        <w:rPr>
          <w:rFonts w:ascii="Palatino Linotype" w:hAnsi="Palatino Linotype" w:cs="Arial"/>
        </w:rPr>
        <w:t>los</w:t>
      </w:r>
      <w:r w:rsidRPr="00533F68">
        <w:rPr>
          <w:rFonts w:ascii="Palatino Linotype" w:hAnsi="Palatino Linotype" w:cs="Arial"/>
        </w:rPr>
        <w:t xml:space="preserve"> recurso de revisión que nos ocupa</w:t>
      </w:r>
      <w:r w:rsidR="007402B2" w:rsidRPr="00533F68">
        <w:rPr>
          <w:rFonts w:ascii="Palatino Linotype" w:hAnsi="Palatino Linotype" w:cs="Arial"/>
        </w:rPr>
        <w:t>n</w:t>
      </w:r>
      <w:r w:rsidRPr="00533F68">
        <w:rPr>
          <w:rFonts w:ascii="Palatino Linotype" w:hAnsi="Palatino Linotype" w:cs="Arial"/>
        </w:rPr>
        <w:t>, en l</w:t>
      </w:r>
      <w:r w:rsidR="007402B2" w:rsidRPr="00533F68">
        <w:rPr>
          <w:rFonts w:ascii="Palatino Linotype" w:hAnsi="Palatino Linotype" w:cs="Arial"/>
        </w:rPr>
        <w:t>os</w:t>
      </w:r>
      <w:r w:rsidRPr="00533F68">
        <w:rPr>
          <w:rFonts w:ascii="Palatino Linotype" w:hAnsi="Palatino Linotype" w:cs="Arial"/>
        </w:rPr>
        <w:t xml:space="preserve"> que se inconformó de la</w:t>
      </w:r>
      <w:r w:rsidR="008F02E9" w:rsidRPr="00533F68">
        <w:rPr>
          <w:rFonts w:ascii="Palatino Linotype" w:hAnsi="Palatino Linotype" w:cs="Arial"/>
        </w:rPr>
        <w:t>s</w:t>
      </w:r>
      <w:r w:rsidRPr="00533F68">
        <w:rPr>
          <w:rFonts w:ascii="Palatino Linotype" w:hAnsi="Palatino Linotype" w:cs="Arial"/>
        </w:rPr>
        <w:t xml:space="preserve"> respuesta</w:t>
      </w:r>
      <w:r w:rsidR="008F02E9" w:rsidRPr="00533F68">
        <w:rPr>
          <w:rFonts w:ascii="Palatino Linotype" w:hAnsi="Palatino Linotype" w:cs="Arial"/>
        </w:rPr>
        <w:t>s</w:t>
      </w:r>
      <w:r w:rsidRPr="00533F68">
        <w:rPr>
          <w:rFonts w:ascii="Palatino Linotype" w:hAnsi="Palatino Linotype" w:cs="Arial"/>
        </w:rPr>
        <w:t xml:space="preserve"> y </w:t>
      </w:r>
      <w:r w:rsidR="007402B2" w:rsidRPr="00533F68">
        <w:rPr>
          <w:rFonts w:ascii="Palatino Linotype" w:hAnsi="Palatino Linotype" w:cs="Arial"/>
        </w:rPr>
        <w:t xml:space="preserve">de </w:t>
      </w:r>
      <w:r w:rsidRPr="00533F68">
        <w:rPr>
          <w:rFonts w:ascii="Palatino Linotype" w:hAnsi="Palatino Linotype" w:cs="Arial"/>
        </w:rPr>
        <w:t xml:space="preserve">la negativa de entrega de la información, bajo el argumento de que </w:t>
      </w:r>
      <w:r w:rsidR="008F02E9" w:rsidRPr="00533F68">
        <w:rPr>
          <w:rFonts w:ascii="Palatino Linotype" w:hAnsi="Palatino Linotype" w:cs="Arial"/>
          <w:b/>
        </w:rPr>
        <w:t xml:space="preserve">EL SUJETO OBLIGADO </w:t>
      </w:r>
      <w:r w:rsidRPr="00533F68">
        <w:rPr>
          <w:rFonts w:ascii="Palatino Linotype" w:hAnsi="Palatino Linotype" w:cs="Arial"/>
        </w:rPr>
        <w:t xml:space="preserve">no </w:t>
      </w:r>
      <w:r w:rsidR="008F02E9" w:rsidRPr="00533F68">
        <w:rPr>
          <w:rFonts w:ascii="Palatino Linotype" w:hAnsi="Palatino Linotype" w:cs="Arial"/>
        </w:rPr>
        <w:t>contaba</w:t>
      </w:r>
      <w:r w:rsidR="007402B2" w:rsidRPr="00533F68">
        <w:rPr>
          <w:rFonts w:ascii="Palatino Linotype" w:hAnsi="Palatino Linotype" w:cs="Arial"/>
        </w:rPr>
        <w:t xml:space="preserve"> c</w:t>
      </w:r>
      <w:r w:rsidRPr="00533F68">
        <w:rPr>
          <w:rFonts w:ascii="Palatino Linotype" w:hAnsi="Palatino Linotype" w:cs="Arial"/>
        </w:rPr>
        <w:t>on ella.</w:t>
      </w:r>
    </w:p>
    <w:p w:rsidR="008F02E9" w:rsidRPr="00533F68" w:rsidRDefault="008F02E9" w:rsidP="008F02E9">
      <w:pPr>
        <w:spacing w:before="100" w:beforeAutospacing="1" w:after="100" w:afterAutospacing="1" w:line="360" w:lineRule="auto"/>
        <w:jc w:val="both"/>
        <w:rPr>
          <w:rFonts w:ascii="Palatino Linotype" w:hAnsi="Palatino Linotype" w:cs="Arial"/>
          <w:lang w:eastAsia="es-MX"/>
        </w:rPr>
      </w:pPr>
      <w:r w:rsidRPr="00533F68">
        <w:rPr>
          <w:rFonts w:ascii="Palatino Linotype" w:hAnsi="Palatino Linotype" w:cs="Arial"/>
          <w:lang w:eastAsia="es-MX"/>
        </w:rPr>
        <w:t xml:space="preserve">Bajo ese tenor, es necesario precisar que tanto  </w:t>
      </w:r>
      <w:r w:rsidRPr="00533F68">
        <w:rPr>
          <w:rFonts w:ascii="Palatino Linotype" w:hAnsi="Palatino Linotype" w:cs="Arial"/>
          <w:b/>
          <w:lang w:eastAsia="es-MX"/>
        </w:rPr>
        <w:t xml:space="preserve">EL SUJETO OBLIGADO </w:t>
      </w:r>
      <w:r w:rsidRPr="00533F68">
        <w:rPr>
          <w:rFonts w:ascii="Palatino Linotype" w:hAnsi="Palatino Linotype" w:cs="Arial"/>
          <w:lang w:eastAsia="es-MX"/>
        </w:rPr>
        <w:t xml:space="preserve">como </w:t>
      </w:r>
      <w:r w:rsidRPr="00533F68">
        <w:rPr>
          <w:rFonts w:ascii="Palatino Linotype" w:hAnsi="Palatino Linotype" w:cs="Arial"/>
          <w:b/>
          <w:lang w:eastAsia="es-MX"/>
        </w:rPr>
        <w:t xml:space="preserve">EL RECURRENTE, </w:t>
      </w:r>
      <w:r w:rsidRPr="00533F68">
        <w:rPr>
          <w:rFonts w:ascii="Palatino Linotype" w:hAnsi="Palatino Linotype" w:cs="Arial"/>
          <w:lang w:eastAsia="es-MX"/>
        </w:rPr>
        <w:t>fueron omisos en realizar manifestaciones en torno a los recursos de revisión objeto del presente estudio.</w:t>
      </w:r>
    </w:p>
    <w:p w:rsidR="008F02E9" w:rsidRPr="00533F68" w:rsidRDefault="008F02E9" w:rsidP="008F02E9">
      <w:pPr>
        <w:spacing w:before="100" w:beforeAutospacing="1" w:after="100" w:afterAutospacing="1" w:line="360" w:lineRule="auto"/>
        <w:jc w:val="both"/>
        <w:rPr>
          <w:rFonts w:ascii="Palatino Linotype" w:hAnsi="Palatino Linotype" w:cs="Arial"/>
          <w:b/>
          <w:lang w:eastAsia="es-MX"/>
        </w:rPr>
      </w:pPr>
      <w:r w:rsidRPr="00533F68">
        <w:rPr>
          <w:rFonts w:ascii="Palatino Linotype" w:hAnsi="Palatino Linotype" w:cs="Arial"/>
          <w:lang w:eastAsia="es-MX"/>
        </w:rPr>
        <w:t xml:space="preserve">Ahora bien, en primer término </w:t>
      </w:r>
      <w:r w:rsidRPr="00533F68">
        <w:rPr>
          <w:rFonts w:ascii="Palatino Linotype" w:hAnsi="Palatino Linotype" w:cs="Arial"/>
          <w:bCs/>
          <w:szCs w:val="22"/>
        </w:rPr>
        <w:t xml:space="preserve">este Órgano Garante advierte que, las razones o motivos de inconformidad planteadas por </w:t>
      </w:r>
      <w:r w:rsidRPr="00533F68">
        <w:rPr>
          <w:rFonts w:ascii="Palatino Linotype" w:hAnsi="Palatino Linotype" w:cs="Arial"/>
          <w:b/>
          <w:bCs/>
          <w:szCs w:val="22"/>
        </w:rPr>
        <w:t>EL RECURRENTE</w:t>
      </w:r>
      <w:r w:rsidRPr="00533F68">
        <w:rPr>
          <w:rFonts w:ascii="Palatino Linotype" w:hAnsi="Palatino Linotype" w:cs="Arial"/>
          <w:bCs/>
          <w:szCs w:val="22"/>
        </w:rPr>
        <w:t xml:space="preserve"> resultan </w:t>
      </w:r>
      <w:r w:rsidRPr="00533F68">
        <w:rPr>
          <w:rFonts w:ascii="Palatino Linotype" w:hAnsi="Palatino Linotype" w:cs="Arial"/>
          <w:b/>
          <w:bCs/>
          <w:szCs w:val="22"/>
        </w:rPr>
        <w:t>infundadas</w:t>
      </w:r>
      <w:r w:rsidRPr="00533F68">
        <w:rPr>
          <w:rFonts w:ascii="Palatino Linotype" w:hAnsi="Palatino Linotype" w:cs="Arial"/>
          <w:bCs/>
          <w:szCs w:val="22"/>
        </w:rPr>
        <w:t xml:space="preserve">, en atención a las consideraciones de hecho y de derecho que a continuación se describen: </w:t>
      </w:r>
    </w:p>
    <w:p w:rsidR="008F02E9" w:rsidRPr="00533F68" w:rsidRDefault="008F02E9" w:rsidP="008F02E9">
      <w:pPr>
        <w:shd w:val="clear" w:color="auto" w:fill="FFFFFF"/>
        <w:spacing w:before="240" w:after="240" w:line="360" w:lineRule="auto"/>
        <w:jc w:val="both"/>
        <w:rPr>
          <w:rFonts w:ascii="Palatino Linotype" w:hAnsi="Palatino Linotype" w:cs="Arial"/>
        </w:rPr>
      </w:pPr>
      <w:r w:rsidRPr="00533F68">
        <w:rPr>
          <w:rFonts w:ascii="Palatino Linotype" w:hAnsi="Palatino Linotype" w:cs="Arial"/>
        </w:rPr>
        <w:t xml:space="preserve">En ese contexto, debe precisarse que la respuesta del </w:t>
      </w:r>
      <w:r w:rsidRPr="00533F68">
        <w:rPr>
          <w:rFonts w:ascii="Palatino Linotype" w:hAnsi="Palatino Linotype" w:cs="Arial"/>
          <w:b/>
        </w:rPr>
        <w:t>SUJETO OBLIGADO</w:t>
      </w:r>
      <w:r w:rsidR="007B577F" w:rsidRPr="00533F68">
        <w:rPr>
          <w:rFonts w:ascii="Palatino Linotype" w:hAnsi="Palatino Linotype" w:cs="Arial"/>
        </w:rPr>
        <w:t xml:space="preserve"> constituye</w:t>
      </w:r>
      <w:r w:rsidRPr="00533F68">
        <w:rPr>
          <w:rFonts w:ascii="Palatino Linotype" w:hAnsi="Palatino Linotype" w:cs="Arial"/>
        </w:rPr>
        <w:t xml:space="preserve"> una expresión en sentido negativo; toda vez que el Servidor Público Habilitado refirió que a la fecha de solicitud de la información y de respuesta no se había realizado ningún tipo de compra, pues de conformidad con lo establecido en el Manual General de Organización de la Subdirección de Administración tiene como Objetivo y Funciones lo siguiente:</w:t>
      </w:r>
    </w:p>
    <w:p w:rsidR="008F02E9" w:rsidRPr="00533F68" w:rsidRDefault="008F02E9" w:rsidP="008F02E9">
      <w:pPr>
        <w:shd w:val="clear" w:color="auto" w:fill="FFFFFF"/>
        <w:ind w:left="851" w:right="899"/>
        <w:jc w:val="center"/>
        <w:rPr>
          <w:rFonts w:ascii="Palatino Linotype" w:hAnsi="Palatino Linotype" w:cs="Arial"/>
          <w:b/>
          <w:i/>
          <w:sz w:val="22"/>
          <w:szCs w:val="22"/>
        </w:rPr>
      </w:pPr>
      <w:r w:rsidRPr="00533F68">
        <w:rPr>
          <w:rFonts w:ascii="Palatino Linotype" w:hAnsi="Palatino Linotype"/>
          <w:b/>
          <w:i/>
          <w:sz w:val="22"/>
          <w:szCs w:val="22"/>
        </w:rPr>
        <w:t>“7. SUBDIRECCIÓN DE ADMINISTRACIÓN</w:t>
      </w:r>
    </w:p>
    <w:p w:rsidR="0004436A" w:rsidRPr="00533F68" w:rsidRDefault="008F02E9" w:rsidP="008F02E9">
      <w:pPr>
        <w:ind w:left="851" w:right="899"/>
        <w:jc w:val="both"/>
        <w:rPr>
          <w:rFonts w:ascii="Palatino Linotype" w:hAnsi="Palatino Linotype" w:cs="Arial"/>
          <w:i/>
          <w:color w:val="000000" w:themeColor="text1"/>
          <w:sz w:val="22"/>
          <w:szCs w:val="22"/>
        </w:rPr>
      </w:pPr>
      <w:r w:rsidRPr="00533F68">
        <w:rPr>
          <w:rFonts w:ascii="Palatino Linotype" w:hAnsi="Palatino Linotype" w:cs="Arial"/>
          <w:i/>
          <w:color w:val="000000" w:themeColor="text1"/>
          <w:sz w:val="22"/>
          <w:szCs w:val="22"/>
        </w:rPr>
        <w:t>…</w:t>
      </w:r>
    </w:p>
    <w:p w:rsidR="008F02E9" w:rsidRPr="00533F68" w:rsidRDefault="008F02E9" w:rsidP="00BF6D8E">
      <w:pPr>
        <w:pStyle w:val="Prrafodelista"/>
        <w:numPr>
          <w:ilvl w:val="0"/>
          <w:numId w:val="2"/>
        </w:numPr>
        <w:ind w:left="851" w:right="899"/>
        <w:jc w:val="both"/>
        <w:rPr>
          <w:rFonts w:ascii="Palatino Linotype" w:hAnsi="Palatino Linotype"/>
          <w:i/>
          <w:sz w:val="22"/>
          <w:szCs w:val="22"/>
        </w:rPr>
      </w:pPr>
      <w:r w:rsidRPr="00533F68">
        <w:rPr>
          <w:rFonts w:ascii="Palatino Linotype" w:hAnsi="Palatino Linotype"/>
          <w:b/>
          <w:i/>
          <w:sz w:val="22"/>
          <w:szCs w:val="22"/>
        </w:rPr>
        <w:lastRenderedPageBreak/>
        <w:t>Establecer y operar a través de Adquisiciones los mecanismos para la adquisición de los recursos, bienes muebles y servicios del Sistema Municipal</w:t>
      </w:r>
      <w:r w:rsidRPr="00533F68">
        <w:rPr>
          <w:rFonts w:ascii="Palatino Linotype" w:hAnsi="Palatino Linotype"/>
          <w:i/>
          <w:sz w:val="22"/>
          <w:szCs w:val="22"/>
        </w:rPr>
        <w:t xml:space="preserve"> para el Desarrollo Integral de la Familia de Atizapán de Zaragoza.</w:t>
      </w:r>
    </w:p>
    <w:p w:rsidR="008F02E9" w:rsidRPr="00533F68" w:rsidRDefault="008F02E9" w:rsidP="0062475B">
      <w:pPr>
        <w:pStyle w:val="Prrafodelista"/>
        <w:numPr>
          <w:ilvl w:val="0"/>
          <w:numId w:val="2"/>
        </w:numPr>
        <w:ind w:left="851" w:right="899"/>
        <w:jc w:val="both"/>
        <w:rPr>
          <w:rFonts w:ascii="Palatino Linotype" w:hAnsi="Palatino Linotype"/>
          <w:b/>
          <w:i/>
          <w:sz w:val="22"/>
          <w:szCs w:val="22"/>
        </w:rPr>
      </w:pPr>
      <w:r w:rsidRPr="00533F68">
        <w:rPr>
          <w:rFonts w:ascii="Palatino Linotype" w:hAnsi="Palatino Linotype"/>
          <w:b/>
          <w:i/>
          <w:sz w:val="22"/>
          <w:szCs w:val="22"/>
        </w:rPr>
        <w:t>Presidir el Comité de Adquisiciones de Bienes y Servicios del Sistema Municipal para el Desarrollo Integral de la Familia de Atizapán de Zaragoza, de acuerdo con la normatividad aplicable.</w:t>
      </w:r>
    </w:p>
    <w:p w:rsidR="008F02E9" w:rsidRPr="00533F68" w:rsidRDefault="008F02E9" w:rsidP="00206454">
      <w:pPr>
        <w:pStyle w:val="Prrafodelista"/>
        <w:numPr>
          <w:ilvl w:val="0"/>
          <w:numId w:val="2"/>
        </w:numPr>
        <w:ind w:left="851" w:right="899"/>
        <w:jc w:val="both"/>
        <w:rPr>
          <w:rFonts w:ascii="Palatino Linotype" w:hAnsi="Palatino Linotype"/>
          <w:i/>
          <w:sz w:val="22"/>
          <w:szCs w:val="22"/>
        </w:rPr>
      </w:pPr>
      <w:r w:rsidRPr="00533F68">
        <w:rPr>
          <w:rFonts w:ascii="Palatino Linotype" w:hAnsi="Palatino Linotype"/>
          <w:i/>
          <w:sz w:val="22"/>
          <w:szCs w:val="22"/>
        </w:rPr>
        <w:t>Adquirir o arrendar los bienes y servicios que el Organismo requiera, conforme a la normatividad correspondiente, vigilando el cumplimiento oportuno de los pedidos y contratos realizados, a través de la Jefatura de Adquisiciones.</w:t>
      </w:r>
    </w:p>
    <w:p w:rsidR="008F02E9" w:rsidRPr="00533F68" w:rsidRDefault="008F02E9" w:rsidP="001E65C4">
      <w:pPr>
        <w:pStyle w:val="Prrafodelista"/>
        <w:numPr>
          <w:ilvl w:val="0"/>
          <w:numId w:val="2"/>
        </w:numPr>
        <w:ind w:left="851" w:right="899"/>
        <w:jc w:val="both"/>
        <w:rPr>
          <w:rFonts w:ascii="Palatino Linotype" w:hAnsi="Palatino Linotype"/>
          <w:i/>
          <w:sz w:val="22"/>
          <w:szCs w:val="22"/>
        </w:rPr>
      </w:pPr>
      <w:r w:rsidRPr="00533F68">
        <w:rPr>
          <w:rFonts w:ascii="Palatino Linotype" w:hAnsi="Palatino Linotype"/>
          <w:i/>
          <w:sz w:val="22"/>
          <w:szCs w:val="22"/>
        </w:rPr>
        <w:t>Solicitar la Subdirección Jurídica la revisión de los contratos y convenios derivados de los procesos de adquisición de bienes y servicios, con base en la normatividad aplicable.</w:t>
      </w:r>
    </w:p>
    <w:p w:rsidR="008F02E9" w:rsidRPr="00533F68" w:rsidRDefault="008F02E9" w:rsidP="00AE4AAE">
      <w:pPr>
        <w:pStyle w:val="Prrafodelista"/>
        <w:numPr>
          <w:ilvl w:val="0"/>
          <w:numId w:val="2"/>
        </w:numPr>
        <w:ind w:left="851" w:right="899"/>
        <w:jc w:val="both"/>
        <w:rPr>
          <w:rFonts w:ascii="Palatino Linotype" w:hAnsi="Palatino Linotype"/>
          <w:i/>
          <w:sz w:val="22"/>
          <w:szCs w:val="22"/>
        </w:rPr>
      </w:pPr>
      <w:r w:rsidRPr="00533F68">
        <w:rPr>
          <w:rFonts w:ascii="Palatino Linotype" w:hAnsi="Palatino Linotype"/>
          <w:i/>
          <w:sz w:val="22"/>
          <w:szCs w:val="22"/>
        </w:rPr>
        <w:t>Administrar, en términos de la legislación aplicable, los bienes y servicios que requieran las subdirecciones para el desarrollo de sus actividades.</w:t>
      </w:r>
    </w:p>
    <w:p w:rsidR="008F02E9" w:rsidRPr="00533F68" w:rsidRDefault="008F02E9" w:rsidP="005A4C68">
      <w:pPr>
        <w:pStyle w:val="Prrafodelista"/>
        <w:numPr>
          <w:ilvl w:val="0"/>
          <w:numId w:val="2"/>
        </w:numPr>
        <w:ind w:left="851" w:right="899"/>
        <w:jc w:val="both"/>
        <w:rPr>
          <w:rFonts w:ascii="Palatino Linotype" w:hAnsi="Palatino Linotype" w:cs="Arial"/>
          <w:i/>
          <w:color w:val="000000" w:themeColor="text1"/>
          <w:sz w:val="22"/>
          <w:szCs w:val="22"/>
        </w:rPr>
      </w:pPr>
      <w:r w:rsidRPr="00533F68">
        <w:rPr>
          <w:rFonts w:ascii="Palatino Linotype" w:hAnsi="Palatino Linotype"/>
          <w:i/>
          <w:sz w:val="22"/>
          <w:szCs w:val="22"/>
        </w:rPr>
        <w:t>Controlar y administrar a través de Almacén la recepción, guarda, protección, distribución y suministro de los bienes del Sistema Municipal para el Desarrollo Integral de la Familia de Atizapán de Zaragoza, conforme a los requerimientos de las unidades administrativas.</w:t>
      </w:r>
    </w:p>
    <w:p w:rsidR="008F02E9" w:rsidRPr="00533F68" w:rsidRDefault="008F02E9" w:rsidP="005A4C68">
      <w:pPr>
        <w:pStyle w:val="Prrafodelista"/>
        <w:numPr>
          <w:ilvl w:val="0"/>
          <w:numId w:val="2"/>
        </w:numPr>
        <w:ind w:left="851" w:right="899"/>
        <w:jc w:val="both"/>
        <w:rPr>
          <w:rFonts w:ascii="Palatino Linotype" w:hAnsi="Palatino Linotype" w:cs="Arial"/>
          <w:i/>
          <w:color w:val="000000" w:themeColor="text1"/>
          <w:sz w:val="22"/>
          <w:szCs w:val="22"/>
        </w:rPr>
      </w:pPr>
      <w:r w:rsidRPr="00533F68">
        <w:rPr>
          <w:rFonts w:ascii="Palatino Linotype" w:hAnsi="Palatino Linotype"/>
          <w:i/>
          <w:sz w:val="22"/>
          <w:szCs w:val="22"/>
        </w:rPr>
        <w:t>Revisión de requisiciones de compra para las diferentes áreas del Sistema Municipal para el Desarrollo Integral de la Familia de Atizapán de Zaragoza.</w:t>
      </w:r>
    </w:p>
    <w:p w:rsidR="00BC3068" w:rsidRPr="00533F68" w:rsidRDefault="008F02E9" w:rsidP="008F02E9">
      <w:pPr>
        <w:spacing w:before="100" w:beforeAutospacing="1" w:after="100" w:afterAutospacing="1" w:line="360" w:lineRule="auto"/>
        <w:jc w:val="both"/>
        <w:rPr>
          <w:rFonts w:ascii="Palatino Linotype" w:eastAsia="MS Mincho" w:hAnsi="Palatino Linotype"/>
          <w:lang w:val="es-ES_tradnl"/>
        </w:rPr>
      </w:pPr>
      <w:r w:rsidRPr="00533F68">
        <w:rPr>
          <w:rFonts w:ascii="Palatino Linotype" w:eastAsia="MS Mincho" w:hAnsi="Palatino Linotype"/>
          <w:lang w:val="es-ES_tradnl"/>
        </w:rPr>
        <w:t>De la normativa en comentó</w:t>
      </w:r>
      <w:r w:rsidR="007B577F" w:rsidRPr="00533F68">
        <w:rPr>
          <w:rFonts w:ascii="Palatino Linotype" w:eastAsia="MS Mincho" w:hAnsi="Palatino Linotype"/>
          <w:lang w:val="es-ES_tradnl"/>
        </w:rPr>
        <w:t>,</w:t>
      </w:r>
      <w:r w:rsidRPr="00533F68">
        <w:rPr>
          <w:rFonts w:ascii="Palatino Linotype" w:eastAsia="MS Mincho" w:hAnsi="Palatino Linotype"/>
          <w:lang w:val="es-ES_tradnl"/>
        </w:rPr>
        <w:t xml:space="preserve"> se puede advertir que el Subdirector de Administración es el Presidente del Comité de Adquisiciones del </w:t>
      </w:r>
      <w:r w:rsidRPr="00533F68">
        <w:rPr>
          <w:rFonts w:ascii="Palatino Linotype" w:eastAsia="MS Mincho" w:hAnsi="Palatino Linotype"/>
          <w:b/>
          <w:lang w:val="es-ES_tradnl"/>
        </w:rPr>
        <w:t xml:space="preserve">SUJETO OBLIGADO; </w:t>
      </w:r>
      <w:r w:rsidRPr="00533F68">
        <w:rPr>
          <w:rFonts w:ascii="Palatino Linotype" w:eastAsia="MS Mincho" w:hAnsi="Palatino Linotype"/>
          <w:lang w:val="es-ES_tradnl"/>
        </w:rPr>
        <w:t>razón por la cual</w:t>
      </w:r>
      <w:r w:rsidR="007B577F" w:rsidRPr="00533F68">
        <w:rPr>
          <w:rFonts w:ascii="Palatino Linotype" w:eastAsia="MS Mincho" w:hAnsi="Palatino Linotype"/>
          <w:lang w:val="es-ES_tradnl"/>
        </w:rPr>
        <w:t>,</w:t>
      </w:r>
      <w:r w:rsidRPr="00533F68">
        <w:rPr>
          <w:rFonts w:ascii="Palatino Linotype" w:eastAsia="MS Mincho" w:hAnsi="Palatino Linotype"/>
          <w:lang w:val="es-ES_tradnl"/>
        </w:rPr>
        <w:t xml:space="preserve"> conviene traer a contexto el Reglamento de la Ley de Contratación Pública del Estado de México y Municipios, mismo que establece la integración y funciones del citado Comité; sirviendo de sustento, lo que se transcribe a continuación:</w:t>
      </w:r>
    </w:p>
    <w:p w:rsidR="008F02E9" w:rsidRPr="00533F68" w:rsidRDefault="008F02E9" w:rsidP="008F02E9">
      <w:pPr>
        <w:shd w:val="clear" w:color="auto" w:fill="FFFFFF"/>
        <w:ind w:left="851" w:right="899"/>
        <w:jc w:val="both"/>
        <w:rPr>
          <w:rFonts w:ascii="Palatino Linotype" w:hAnsi="Palatino Linotype"/>
          <w:b/>
          <w:i/>
          <w:sz w:val="22"/>
          <w:szCs w:val="22"/>
        </w:rPr>
      </w:pPr>
      <w:r w:rsidRPr="00533F68">
        <w:rPr>
          <w:rFonts w:ascii="Palatino Linotype" w:hAnsi="Palatino Linotype"/>
          <w:b/>
          <w:i/>
          <w:sz w:val="22"/>
          <w:szCs w:val="22"/>
        </w:rPr>
        <w:t xml:space="preserve">“Artículo 44.- El Comité de Adquisiciones y Servicios se integrará por: </w:t>
      </w:r>
    </w:p>
    <w:p w:rsidR="008F02E9" w:rsidRPr="00533F68" w:rsidRDefault="008F02E9" w:rsidP="008F02E9">
      <w:pPr>
        <w:shd w:val="clear" w:color="auto" w:fill="FFFFFF"/>
        <w:ind w:left="851" w:right="899"/>
        <w:jc w:val="both"/>
        <w:rPr>
          <w:rFonts w:ascii="Palatino Linotype" w:hAnsi="Palatino Linotype"/>
          <w:b/>
          <w:i/>
          <w:sz w:val="22"/>
          <w:szCs w:val="22"/>
        </w:rPr>
      </w:pPr>
    </w:p>
    <w:p w:rsidR="008F02E9" w:rsidRPr="00533F68" w:rsidRDefault="008F02E9" w:rsidP="008F02E9">
      <w:pPr>
        <w:shd w:val="clear" w:color="auto" w:fill="FFFFFF"/>
        <w:ind w:left="851" w:right="899"/>
        <w:jc w:val="both"/>
        <w:rPr>
          <w:rFonts w:ascii="Palatino Linotype" w:hAnsi="Palatino Linotype"/>
          <w:b/>
          <w:i/>
          <w:sz w:val="22"/>
          <w:szCs w:val="22"/>
        </w:rPr>
      </w:pPr>
      <w:r w:rsidRPr="00533F68">
        <w:rPr>
          <w:rFonts w:ascii="Palatino Linotype" w:hAnsi="Palatino Linotype"/>
          <w:b/>
          <w:i/>
          <w:sz w:val="22"/>
          <w:szCs w:val="22"/>
        </w:rPr>
        <w:t xml:space="preserve">I. 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rsidR="008F02E9" w:rsidRPr="00533F68" w:rsidRDefault="008F02E9" w:rsidP="008F02E9">
      <w:pPr>
        <w:shd w:val="clear" w:color="auto" w:fill="FFFFFF"/>
        <w:ind w:left="851" w:right="899"/>
        <w:jc w:val="both"/>
        <w:rPr>
          <w:rFonts w:ascii="Palatino Linotype" w:hAnsi="Palatino Linotype"/>
          <w:i/>
          <w:sz w:val="22"/>
          <w:szCs w:val="22"/>
        </w:rPr>
      </w:pP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i/>
          <w:sz w:val="22"/>
          <w:szCs w:val="22"/>
        </w:rPr>
        <w:lastRenderedPageBreak/>
        <w:t xml:space="preserve">II. Un representante del área financiera de la Secretaría, entidad, tribunal administrativo o municipio, con función de vocal; </w:t>
      </w:r>
    </w:p>
    <w:p w:rsidR="008F02E9" w:rsidRPr="00533F68" w:rsidRDefault="008F02E9" w:rsidP="008F02E9">
      <w:pPr>
        <w:shd w:val="clear" w:color="auto" w:fill="FFFFFF"/>
        <w:ind w:left="851" w:right="899"/>
        <w:jc w:val="both"/>
        <w:rPr>
          <w:rFonts w:ascii="Palatino Linotype" w:hAnsi="Palatino Linotype"/>
          <w:i/>
          <w:sz w:val="22"/>
          <w:szCs w:val="22"/>
        </w:rPr>
      </w:pP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i/>
          <w:sz w:val="22"/>
          <w:szCs w:val="22"/>
        </w:rPr>
        <w:t xml:space="preserve">III. Un representante de cada dependencia o unidad administrativa interesada en la adquisición de los bienes o contratación del servicio, con función de vocal; </w:t>
      </w:r>
    </w:p>
    <w:p w:rsidR="008F02E9" w:rsidRPr="00533F68" w:rsidRDefault="008F02E9" w:rsidP="008F02E9">
      <w:pPr>
        <w:shd w:val="clear" w:color="auto" w:fill="FFFFFF"/>
        <w:ind w:left="851" w:right="899"/>
        <w:jc w:val="both"/>
        <w:rPr>
          <w:rFonts w:ascii="Palatino Linotype" w:hAnsi="Palatino Linotype"/>
          <w:i/>
          <w:sz w:val="22"/>
          <w:szCs w:val="22"/>
        </w:rPr>
      </w:pP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i/>
          <w:sz w:val="22"/>
          <w:szCs w:val="22"/>
        </w:rPr>
        <w:t xml:space="preserve">IV. Un representante de la Consejería Jurídica o del área jurídica respectiva o quien lleve a cabo las funciones de esta naturaleza, con función de vocal; V. Un representante del Órgano de Control, con función de vocal; y </w:t>
      </w:r>
    </w:p>
    <w:p w:rsidR="008F02E9" w:rsidRPr="00533F68" w:rsidRDefault="008F02E9" w:rsidP="008F02E9">
      <w:pPr>
        <w:shd w:val="clear" w:color="auto" w:fill="FFFFFF"/>
        <w:ind w:left="851" w:right="899"/>
        <w:jc w:val="both"/>
        <w:rPr>
          <w:rFonts w:ascii="Palatino Linotype" w:hAnsi="Palatino Linotype"/>
          <w:i/>
          <w:sz w:val="22"/>
          <w:szCs w:val="22"/>
        </w:rPr>
      </w:pP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i/>
          <w:sz w:val="22"/>
          <w:szCs w:val="22"/>
        </w:rPr>
        <w:t>VI. Un secretario ejecutivo, que será designado por el presidente.</w:t>
      </w:r>
    </w:p>
    <w:p w:rsidR="008F02E9" w:rsidRPr="00533F68" w:rsidRDefault="008F02E9" w:rsidP="008F02E9">
      <w:pPr>
        <w:shd w:val="clear" w:color="auto" w:fill="FFFFFF"/>
        <w:ind w:left="851" w:right="899"/>
        <w:jc w:val="both"/>
        <w:rPr>
          <w:rFonts w:ascii="Palatino Linotype" w:hAnsi="Palatino Linotype"/>
          <w:b/>
          <w:i/>
          <w:sz w:val="22"/>
          <w:szCs w:val="22"/>
        </w:rPr>
      </w:pPr>
    </w:p>
    <w:p w:rsidR="008F02E9" w:rsidRPr="00533F68" w:rsidRDefault="008F02E9" w:rsidP="008F02E9">
      <w:pPr>
        <w:shd w:val="clear" w:color="auto" w:fill="FFFFFF"/>
        <w:ind w:left="851" w:right="899"/>
        <w:jc w:val="both"/>
        <w:rPr>
          <w:rFonts w:ascii="Palatino Linotype" w:hAnsi="Palatino Linotype"/>
          <w:b/>
          <w:i/>
          <w:sz w:val="22"/>
          <w:szCs w:val="22"/>
        </w:rPr>
      </w:pPr>
      <w:r w:rsidRPr="00533F68">
        <w:rPr>
          <w:rFonts w:ascii="Palatino Linotype" w:hAnsi="Palatino Linotype"/>
          <w:b/>
          <w:i/>
          <w:sz w:val="22"/>
          <w:szCs w:val="22"/>
        </w:rPr>
        <w:t xml:space="preserve">Artículo 46.- Los integrantes del comité tendrán las siguientes funciones: </w:t>
      </w:r>
    </w:p>
    <w:p w:rsidR="008F02E9" w:rsidRPr="00533F68" w:rsidRDefault="008F02E9" w:rsidP="008F02E9">
      <w:pPr>
        <w:shd w:val="clear" w:color="auto" w:fill="FFFFFF"/>
        <w:ind w:left="851" w:right="899"/>
        <w:jc w:val="both"/>
        <w:rPr>
          <w:rFonts w:ascii="Palatino Linotype" w:hAnsi="Palatino Linotype"/>
          <w:b/>
          <w:i/>
          <w:sz w:val="22"/>
          <w:szCs w:val="22"/>
        </w:rPr>
      </w:pPr>
    </w:p>
    <w:p w:rsidR="008F02E9" w:rsidRPr="00533F68" w:rsidRDefault="008F02E9" w:rsidP="008F02E9">
      <w:pPr>
        <w:shd w:val="clear" w:color="auto" w:fill="FFFFFF"/>
        <w:ind w:left="851" w:right="899"/>
        <w:jc w:val="both"/>
        <w:rPr>
          <w:rFonts w:ascii="Palatino Linotype" w:hAnsi="Palatino Linotype"/>
          <w:b/>
          <w:i/>
          <w:sz w:val="22"/>
          <w:szCs w:val="22"/>
        </w:rPr>
      </w:pPr>
      <w:r w:rsidRPr="00533F68">
        <w:rPr>
          <w:rFonts w:ascii="Palatino Linotype" w:hAnsi="Palatino Linotype"/>
          <w:b/>
          <w:i/>
          <w:sz w:val="22"/>
          <w:szCs w:val="22"/>
        </w:rPr>
        <w:t>I. Presidente: Representar legalmente al comité, autorizar la convocatoria y el orden del día de las sesiones; convocar a sus integrantes cuando sea necesario y emitir su voto, así como firmar las actas de los actos en los que haya participado;</w:t>
      </w: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i/>
          <w:sz w:val="22"/>
          <w:szCs w:val="22"/>
        </w:rPr>
        <w:t>…</w:t>
      </w: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b/>
          <w:i/>
          <w:sz w:val="22"/>
          <w:szCs w:val="22"/>
        </w:rPr>
        <w:t xml:space="preserve">Artículo 47.- El comité sesionará cuando sea convocado por el presidente, </w:t>
      </w:r>
      <w:r w:rsidRPr="00533F68">
        <w:rPr>
          <w:rFonts w:ascii="Palatino Linotype" w:hAnsi="Palatino Linotype"/>
          <w:i/>
          <w:sz w:val="22"/>
          <w:szCs w:val="22"/>
        </w:rPr>
        <w:t>o cuando lo solicite alguno de sus integrantes.</w:t>
      </w:r>
    </w:p>
    <w:p w:rsidR="008F02E9" w:rsidRPr="00533F68" w:rsidRDefault="008F02E9" w:rsidP="008F02E9">
      <w:pPr>
        <w:shd w:val="clear" w:color="auto" w:fill="FFFFFF"/>
        <w:ind w:left="851" w:right="899"/>
        <w:jc w:val="both"/>
        <w:rPr>
          <w:rFonts w:ascii="Palatino Linotype" w:hAnsi="Palatino Linotype"/>
          <w:b/>
          <w:i/>
          <w:sz w:val="22"/>
          <w:szCs w:val="22"/>
        </w:rPr>
      </w:pPr>
    </w:p>
    <w:p w:rsidR="008F02E9" w:rsidRPr="00533F68" w:rsidRDefault="008F02E9" w:rsidP="008F02E9">
      <w:pPr>
        <w:shd w:val="clear" w:color="auto" w:fill="FFFFFF"/>
        <w:ind w:left="851" w:right="899"/>
        <w:jc w:val="both"/>
        <w:rPr>
          <w:rFonts w:ascii="Palatino Linotype" w:hAnsi="Palatino Linotype"/>
          <w:b/>
          <w:i/>
          <w:sz w:val="22"/>
          <w:szCs w:val="22"/>
        </w:rPr>
      </w:pPr>
      <w:r w:rsidRPr="00533F68">
        <w:rPr>
          <w:rFonts w:ascii="Palatino Linotype" w:hAnsi="Palatino Linotype"/>
          <w:b/>
          <w:i/>
          <w:sz w:val="22"/>
          <w:szCs w:val="22"/>
        </w:rPr>
        <w:t xml:space="preserve">Artículo 48.- Las sesiones del comité se desarrollarán de la siguiente forma: </w:t>
      </w: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b/>
          <w:i/>
          <w:sz w:val="22"/>
          <w:szCs w:val="22"/>
        </w:rPr>
        <w:t xml:space="preserve">I. Ordinarias, </w:t>
      </w:r>
      <w:r w:rsidRPr="00533F68">
        <w:rPr>
          <w:rFonts w:ascii="Palatino Linotype" w:hAnsi="Palatino Linotype"/>
          <w:i/>
          <w:sz w:val="22"/>
          <w:szCs w:val="22"/>
        </w:rPr>
        <w:t xml:space="preserve">por lo menos cada quince días, salvo que no existan asuntos por tratar; </w:t>
      </w: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b/>
          <w:i/>
          <w:sz w:val="22"/>
          <w:szCs w:val="22"/>
        </w:rPr>
        <w:t xml:space="preserve">II. Extraordinarias, </w:t>
      </w:r>
      <w:r w:rsidRPr="00533F68">
        <w:rPr>
          <w:rFonts w:ascii="Palatino Linotype" w:hAnsi="Palatino Linotype"/>
          <w:i/>
          <w:sz w:val="22"/>
          <w:szCs w:val="22"/>
        </w:rPr>
        <w:t xml:space="preserve">cuando se requieran; </w:t>
      </w:r>
    </w:p>
    <w:p w:rsidR="008F02E9" w:rsidRPr="00533F68" w:rsidRDefault="008F02E9" w:rsidP="008F02E9">
      <w:pPr>
        <w:shd w:val="clear" w:color="auto" w:fill="FFFFFF"/>
        <w:ind w:left="851" w:right="899"/>
        <w:jc w:val="both"/>
        <w:rPr>
          <w:rFonts w:ascii="Palatino Linotype" w:hAnsi="Palatino Linotype"/>
          <w:b/>
          <w:i/>
          <w:sz w:val="22"/>
          <w:szCs w:val="22"/>
        </w:rPr>
      </w:pPr>
      <w:r w:rsidRPr="00533F68">
        <w:rPr>
          <w:rFonts w:ascii="Palatino Linotype" w:hAnsi="Palatino Linotype"/>
          <w:b/>
          <w:i/>
          <w:sz w:val="22"/>
          <w:szCs w:val="22"/>
        </w:rPr>
        <w:t xml:space="preserve">III. Se celebrarán cuando asista la mayoría de los integrantes con derecho a voto. </w:t>
      </w:r>
      <w:r w:rsidRPr="00533F68">
        <w:rPr>
          <w:rFonts w:ascii="Palatino Linotype" w:hAnsi="Palatino Linotype"/>
          <w:i/>
          <w:sz w:val="22"/>
          <w:szCs w:val="22"/>
        </w:rPr>
        <w:t>En ausencia del presidente o de su suplente, las sesiones no podrán llevarse a cabo;</w:t>
      </w:r>
      <w:r w:rsidRPr="00533F68">
        <w:rPr>
          <w:rFonts w:ascii="Palatino Linotype" w:hAnsi="Palatino Linotype"/>
          <w:b/>
          <w:i/>
          <w:sz w:val="22"/>
          <w:szCs w:val="22"/>
        </w:rPr>
        <w:t xml:space="preserve"> </w:t>
      </w:r>
    </w:p>
    <w:p w:rsidR="008F02E9" w:rsidRPr="00533F68" w:rsidRDefault="008F02E9" w:rsidP="008F02E9">
      <w:pPr>
        <w:shd w:val="clear" w:color="auto" w:fill="FFFFFF"/>
        <w:ind w:left="851" w:right="899"/>
        <w:jc w:val="both"/>
        <w:rPr>
          <w:rFonts w:ascii="Palatino Linotype" w:hAnsi="Palatino Linotype"/>
          <w:b/>
          <w:i/>
          <w:sz w:val="22"/>
          <w:szCs w:val="22"/>
        </w:rPr>
      </w:pPr>
      <w:r w:rsidRPr="00533F68">
        <w:rPr>
          <w:rFonts w:ascii="Palatino Linotype" w:hAnsi="Palatino Linotype"/>
          <w:b/>
          <w:i/>
          <w:sz w:val="22"/>
          <w:szCs w:val="22"/>
        </w:rPr>
        <w:t>IV. Se realizarán previa convocatoria y se desarrollarán conforme al orden del día enviado a los integrantes del comité</w:t>
      </w:r>
      <w:r w:rsidRPr="00533F68">
        <w:rPr>
          <w:rFonts w:ascii="Palatino Linotype" w:hAnsi="Palatino Linotype"/>
          <w:i/>
          <w:sz w:val="22"/>
          <w:szCs w:val="22"/>
        </w:rPr>
        <w:t xml:space="preserve">. Sus acuerdos se tomarán por mayoría de votos o unanimidad. </w:t>
      </w:r>
      <w:r w:rsidRPr="00533F68">
        <w:rPr>
          <w:rFonts w:ascii="Palatino Linotype" w:hAnsi="Palatino Linotype"/>
          <w:b/>
          <w:i/>
          <w:sz w:val="22"/>
          <w:szCs w:val="22"/>
        </w:rPr>
        <w:t xml:space="preserve">En caso de empate el presidente tendrá voto de calidad. </w:t>
      </w: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b/>
          <w:i/>
          <w:sz w:val="22"/>
          <w:szCs w:val="22"/>
        </w:rPr>
        <w:t>Los documentos correspondientes de cada sesión, se entregarán previamente a los integrantes del comité conjuntamente con el orden del día, con una anticipación de al menos tres días</w:t>
      </w:r>
      <w:r w:rsidRPr="00533F68">
        <w:rPr>
          <w:rFonts w:ascii="Palatino Linotype" w:hAnsi="Palatino Linotype"/>
          <w:i/>
          <w:sz w:val="22"/>
          <w:szCs w:val="22"/>
        </w:rPr>
        <w:t xml:space="preserve"> para las ordinarias y un día para las extraordinarias; </w:t>
      </w: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b/>
          <w:i/>
          <w:sz w:val="22"/>
          <w:szCs w:val="22"/>
        </w:rPr>
        <w:lastRenderedPageBreak/>
        <w:t xml:space="preserve">V. Al término de cada sesión se levantará acta que será firmada por los integrantes del comité que hubieran asistido a la sesión. </w:t>
      </w:r>
      <w:r w:rsidRPr="00533F68">
        <w:rPr>
          <w:rFonts w:ascii="Palatino Linotype" w:hAnsi="Palatino Linotype"/>
          <w:i/>
          <w:sz w:val="22"/>
          <w:szCs w:val="22"/>
        </w:rPr>
        <w:t xml:space="preserve">En dicha acta se deberá señalar el sentido del acuerdo tomado por los integrantes y los comentarios fundados y motivados relevantes de cada caso. Los asesores y los invitados firmarán el acta como constancia de su participación; </w:t>
      </w: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b/>
          <w:i/>
          <w:sz w:val="22"/>
          <w:szCs w:val="22"/>
        </w:rPr>
        <w:t xml:space="preserve">VI. </w:t>
      </w:r>
      <w:r w:rsidRPr="00533F68">
        <w:rPr>
          <w:rFonts w:ascii="Palatino Linotype" w:hAnsi="Palatino Linotype"/>
          <w:i/>
          <w:sz w:val="22"/>
          <w:szCs w:val="22"/>
        </w:rPr>
        <w:t xml:space="preserve">En las sesiones ordinarias deberá incluirse dentro del orden del día, un punto relacionado con el seguimiento de acuerdos anteriores y uno correspondiente a asuntos generales en el que sólo podrán incluirse asuntos de carácter informativo; y </w:t>
      </w:r>
    </w:p>
    <w:p w:rsidR="008F02E9" w:rsidRPr="00533F68" w:rsidRDefault="008F02E9" w:rsidP="008F02E9">
      <w:pPr>
        <w:shd w:val="clear" w:color="auto" w:fill="FFFFFF"/>
        <w:ind w:left="851" w:right="899"/>
        <w:jc w:val="both"/>
        <w:rPr>
          <w:rFonts w:ascii="Palatino Linotype" w:hAnsi="Palatino Linotype"/>
          <w:i/>
          <w:sz w:val="22"/>
          <w:szCs w:val="22"/>
        </w:rPr>
      </w:pPr>
      <w:r w:rsidRPr="00533F68">
        <w:rPr>
          <w:rFonts w:ascii="Palatino Linotype" w:hAnsi="Palatino Linotype"/>
          <w:b/>
          <w:i/>
          <w:sz w:val="22"/>
          <w:szCs w:val="22"/>
        </w:rPr>
        <w:t xml:space="preserve">VII. </w:t>
      </w:r>
      <w:r w:rsidRPr="00533F68">
        <w:rPr>
          <w:rFonts w:ascii="Palatino Linotype" w:hAnsi="Palatino Linotype"/>
          <w:i/>
          <w:sz w:val="22"/>
          <w:szCs w:val="22"/>
        </w:rPr>
        <w:t>En la primera sesión de cada ejercicio fiscal el secretario ejecutivo presentará a la consideración de los integrantes del comité el calendario de sesiones ordinarias; así como el volumen o importe anual autorizado para la adquisición de bienes y contratación de servicios.”</w:t>
      </w:r>
    </w:p>
    <w:p w:rsidR="008F02E9" w:rsidRPr="00533F68" w:rsidRDefault="008F02E9" w:rsidP="008F02E9">
      <w:pPr>
        <w:shd w:val="clear" w:color="auto" w:fill="FFFFFF"/>
        <w:ind w:left="851" w:right="899"/>
        <w:jc w:val="both"/>
        <w:rPr>
          <w:rFonts w:ascii="Palatino Linotype" w:eastAsia="MS Mincho" w:hAnsi="Palatino Linotype"/>
          <w:lang w:val="es-ES_tradnl"/>
        </w:rPr>
      </w:pPr>
      <w:r w:rsidRPr="00533F68">
        <w:rPr>
          <w:rFonts w:ascii="Palatino Linotype" w:hAnsi="Palatino Linotype"/>
          <w:i/>
          <w:sz w:val="22"/>
          <w:szCs w:val="22"/>
        </w:rPr>
        <w:t>(Énfasis añadido)</w:t>
      </w:r>
    </w:p>
    <w:p w:rsidR="008F02E9" w:rsidRPr="00533F68" w:rsidRDefault="008F02E9" w:rsidP="008F02E9">
      <w:pPr>
        <w:shd w:val="clear" w:color="auto" w:fill="FFFFFF"/>
        <w:spacing w:before="240" w:after="240" w:line="360" w:lineRule="auto"/>
        <w:jc w:val="both"/>
        <w:rPr>
          <w:rFonts w:ascii="Palatino Linotype" w:hAnsi="Palatino Linotype" w:cs="Arial"/>
        </w:rPr>
      </w:pPr>
      <w:r w:rsidRPr="00533F68">
        <w:rPr>
          <w:rFonts w:ascii="Palatino Linotype" w:eastAsia="MS Mincho" w:hAnsi="Palatino Linotype"/>
          <w:lang w:val="es-ES_tradnl"/>
        </w:rPr>
        <w:t xml:space="preserve">Con la normativa en comento, se deja en claro que el Presidente del Comité de Adquisiciones debe tener conocimiento de todas las compras que </w:t>
      </w:r>
      <w:r w:rsidRPr="00533F68">
        <w:rPr>
          <w:rFonts w:ascii="Palatino Linotype" w:eastAsia="MS Mincho" w:hAnsi="Palatino Linotype"/>
          <w:b/>
          <w:lang w:val="es-ES_tradnl"/>
        </w:rPr>
        <w:t xml:space="preserve">EL SUJETO OBLIGADO </w:t>
      </w:r>
      <w:r w:rsidRPr="00533F68">
        <w:rPr>
          <w:rFonts w:ascii="Palatino Linotype" w:eastAsia="MS Mincho" w:hAnsi="Palatino Linotype"/>
          <w:lang w:val="es-ES_tradnl"/>
        </w:rPr>
        <w:t xml:space="preserve">hubiera realizado durante el periodo solicitado por el hoy </w:t>
      </w:r>
      <w:r w:rsidRPr="00533F68">
        <w:rPr>
          <w:rFonts w:ascii="Palatino Linotype" w:eastAsia="MS Mincho" w:hAnsi="Palatino Linotype"/>
          <w:b/>
          <w:lang w:val="es-ES_tradnl"/>
        </w:rPr>
        <w:t xml:space="preserve">RECURRENTE; </w:t>
      </w:r>
      <w:r w:rsidR="007B577F" w:rsidRPr="00533F68">
        <w:rPr>
          <w:rFonts w:ascii="Palatino Linotype" w:eastAsia="MS Mincho" w:hAnsi="Palatino Linotype"/>
          <w:lang w:val="es-ES_tradnl"/>
        </w:rPr>
        <w:t>razón por la cual, la</w:t>
      </w:r>
      <w:r w:rsidRPr="00533F68">
        <w:rPr>
          <w:rFonts w:ascii="Palatino Linotype" w:eastAsia="MS Mincho" w:hAnsi="Palatino Linotype"/>
          <w:lang w:val="es-ES_tradnl"/>
        </w:rPr>
        <w:t xml:space="preserve"> re</w:t>
      </w:r>
      <w:r w:rsidR="007B577F" w:rsidRPr="00533F68">
        <w:rPr>
          <w:rFonts w:ascii="Palatino Linotype" w:eastAsia="MS Mincho" w:hAnsi="Palatino Linotype"/>
          <w:lang w:val="es-ES_tradnl"/>
        </w:rPr>
        <w:t>spuesta</w:t>
      </w:r>
      <w:r w:rsidRPr="00533F68">
        <w:rPr>
          <w:rFonts w:ascii="Palatino Linotype" w:eastAsia="MS Mincho" w:hAnsi="Palatino Linotype"/>
          <w:lang w:val="es-ES_tradnl"/>
        </w:rPr>
        <w:t xml:space="preserve"> del </w:t>
      </w:r>
      <w:r w:rsidRPr="00533F68">
        <w:rPr>
          <w:rFonts w:ascii="Palatino Linotype" w:eastAsia="MS Mincho" w:hAnsi="Palatino Linotype"/>
          <w:b/>
          <w:lang w:val="es-ES_tradnl"/>
        </w:rPr>
        <w:t xml:space="preserve">SUJETO OBLIGADO </w:t>
      </w:r>
      <w:r w:rsidRPr="00533F68">
        <w:rPr>
          <w:rFonts w:ascii="Palatino Linotype" w:eastAsia="MS Mincho" w:hAnsi="Palatino Linotype"/>
          <w:lang w:val="es-ES_tradnl"/>
        </w:rPr>
        <w:t xml:space="preserve">constituye </w:t>
      </w:r>
      <w:r w:rsidRPr="00533F68">
        <w:rPr>
          <w:rFonts w:ascii="Palatino Linotype" w:hAnsi="Palatino Linotype" w:cs="Arial"/>
        </w:rPr>
        <w:t xml:space="preserve">un hecho negativo; por ello, si se considera el hecho negativo, es obvio que éste no puede fácticamente obrar en los archivos del </w:t>
      </w:r>
      <w:r w:rsidRPr="00533F68">
        <w:rPr>
          <w:rFonts w:ascii="Palatino Linotype" w:hAnsi="Palatino Linotype" w:cs="Arial"/>
          <w:b/>
        </w:rPr>
        <w:t>SUJETO OBLIGADO</w:t>
      </w:r>
      <w:r w:rsidRPr="00533F68">
        <w:rPr>
          <w:rFonts w:ascii="Palatino Linotype" w:hAnsi="Palatino Linotype" w:cs="Arial"/>
        </w:rPr>
        <w:t xml:space="preserve">, </w:t>
      </w:r>
      <w:r w:rsidR="007B577F" w:rsidRPr="00533F68">
        <w:rPr>
          <w:rFonts w:ascii="Palatino Linotype" w:hAnsi="Palatino Linotype" w:cs="Arial"/>
        </w:rPr>
        <w:t xml:space="preserve">(de acuerdo con la temporalidad solicitada) </w:t>
      </w:r>
      <w:r w:rsidRPr="00533F68">
        <w:rPr>
          <w:rFonts w:ascii="Palatino Linotype" w:hAnsi="Palatino Linotype" w:cs="Arial"/>
        </w:rPr>
        <w:t>ya que no es objeto de probarse por ser lógica y materialmente imposible.</w:t>
      </w:r>
    </w:p>
    <w:p w:rsidR="008F02E9" w:rsidRPr="00533F68" w:rsidRDefault="008F02E9" w:rsidP="008F02E9">
      <w:pPr>
        <w:shd w:val="clear" w:color="auto" w:fill="FFFFFF"/>
        <w:spacing w:before="240" w:after="240" w:line="360" w:lineRule="auto"/>
        <w:jc w:val="both"/>
        <w:rPr>
          <w:rFonts w:ascii="Palatino Linotype" w:hAnsi="Palatino Linotype" w:cs="Arial"/>
        </w:rPr>
      </w:pPr>
      <w:r w:rsidRPr="00533F68">
        <w:rPr>
          <w:rFonts w:ascii="Palatino Linotype" w:hAnsi="Palatino Linotype" w:cs="Arial"/>
        </w:rPr>
        <w:t>Asimismo, no se trata de un caso por el cual la negación de los hechos implique la afirmación de los mismos, simplemente se está ante una notoria y evidente inexistencia fáctica de la información solicitada durante el periodo de tiempo requerido.</w:t>
      </w:r>
    </w:p>
    <w:p w:rsidR="008F02E9" w:rsidRPr="00533F68" w:rsidRDefault="008F02E9" w:rsidP="008F02E9">
      <w:pPr>
        <w:shd w:val="clear" w:color="auto" w:fill="FFFFFF"/>
        <w:spacing w:before="240" w:after="240" w:line="360" w:lineRule="auto"/>
        <w:jc w:val="both"/>
        <w:rPr>
          <w:rFonts w:ascii="Palatino Linotype" w:hAnsi="Palatino Linotype" w:cs="Arial"/>
        </w:rPr>
      </w:pPr>
      <w:r w:rsidRPr="00533F68">
        <w:rPr>
          <w:rFonts w:ascii="Palatino Linotype" w:hAnsi="Palatino Linotype" w:cs="Arial"/>
        </w:rPr>
        <w:t xml:space="preserve">Por lo que, de conformidad con lo establecido en el artículo 12 de la Ley de la materia, los Sujetos Obligados sólo proporcionarán la información que se les requiera y que obre </w:t>
      </w:r>
      <w:r w:rsidRPr="00533F68">
        <w:rPr>
          <w:rFonts w:ascii="Palatino Linotype" w:hAnsi="Palatino Linotype" w:cs="Arial"/>
        </w:rPr>
        <w:lastRenderedPageBreak/>
        <w:t>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533F68">
        <w:rPr>
          <w:rFonts w:ascii="Palatino Linotype" w:hAnsi="Palatino Linotype" w:cs="Arial"/>
          <w:color w:val="222222"/>
        </w:rPr>
        <w:t>:</w:t>
      </w:r>
    </w:p>
    <w:p w:rsidR="008F02E9" w:rsidRPr="00533F68" w:rsidRDefault="008F02E9" w:rsidP="008F02E9">
      <w:pPr>
        <w:shd w:val="clear" w:color="auto" w:fill="FFFFFF"/>
        <w:ind w:left="851"/>
        <w:jc w:val="both"/>
        <w:rPr>
          <w:rFonts w:ascii="Arial" w:hAnsi="Arial" w:cs="Arial"/>
          <w:color w:val="222222"/>
          <w:sz w:val="19"/>
          <w:szCs w:val="19"/>
        </w:rPr>
      </w:pPr>
      <w:r w:rsidRPr="00533F68">
        <w:rPr>
          <w:rFonts w:ascii="Palatino Linotype" w:hAnsi="Palatino Linotype" w:cs="Arial"/>
          <w:b/>
          <w:bCs/>
          <w:i/>
          <w:iCs/>
          <w:color w:val="222222"/>
          <w:sz w:val="22"/>
          <w:szCs w:val="22"/>
        </w:rPr>
        <w:t>“HECHOS NEGATIVOS, NO SON SUSCEPTIBLES DE DEMOSTRACION.</w:t>
      </w:r>
    </w:p>
    <w:p w:rsidR="008F02E9" w:rsidRPr="00533F68" w:rsidRDefault="008F02E9" w:rsidP="008F02E9">
      <w:pPr>
        <w:shd w:val="clear" w:color="auto" w:fill="FFFFFF"/>
        <w:ind w:left="851" w:right="899"/>
        <w:jc w:val="both"/>
        <w:rPr>
          <w:rFonts w:ascii="Arial" w:hAnsi="Arial" w:cs="Arial"/>
          <w:color w:val="222222"/>
          <w:sz w:val="19"/>
          <w:szCs w:val="19"/>
        </w:rPr>
      </w:pPr>
      <w:r w:rsidRPr="00533F68">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8F02E9" w:rsidRPr="00533F68" w:rsidRDefault="008F02E9" w:rsidP="008F02E9">
      <w:pPr>
        <w:shd w:val="clear" w:color="auto" w:fill="FFFFFF"/>
        <w:ind w:left="851" w:right="899"/>
        <w:jc w:val="both"/>
        <w:rPr>
          <w:rFonts w:ascii="Palatino Linotype" w:hAnsi="Palatino Linotype" w:cs="Arial"/>
          <w:i/>
          <w:iCs/>
          <w:color w:val="222222"/>
          <w:sz w:val="22"/>
          <w:szCs w:val="22"/>
        </w:rPr>
      </w:pPr>
      <w:r w:rsidRPr="00533F68">
        <w:rPr>
          <w:rFonts w:ascii="Palatino Linotype" w:hAnsi="Palatino Linotype" w:cs="Arial"/>
          <w:i/>
          <w:iCs/>
          <w:color w:val="222222"/>
          <w:sz w:val="22"/>
          <w:szCs w:val="22"/>
        </w:rPr>
        <w:t>Amparo en revisión 2022/61. José García Florín (Menor). 9 de octubre de 1961. Cinco votos. Ponente: José Rivera Pérez Campos.”</w:t>
      </w:r>
    </w:p>
    <w:p w:rsidR="008F02E9" w:rsidRPr="00533F68" w:rsidRDefault="008F02E9" w:rsidP="008F02E9">
      <w:pPr>
        <w:shd w:val="clear" w:color="auto" w:fill="FFFFFF"/>
        <w:spacing w:before="240" w:after="240" w:line="360" w:lineRule="auto"/>
        <w:jc w:val="both"/>
        <w:rPr>
          <w:rFonts w:ascii="Palatino Linotype" w:hAnsi="Palatino Linotype" w:cs="Arial"/>
        </w:rPr>
      </w:pPr>
      <w:r w:rsidRPr="00533F68">
        <w:rPr>
          <w:rFonts w:ascii="Palatino Linotype" w:hAnsi="Palatino Linotype" w:cs="Arial"/>
        </w:rPr>
        <w:t xml:space="preserve">Así, de lo hasta aquí expuesto se puede advertir que al haber existido un pronunciamiento de parte del </w:t>
      </w:r>
      <w:r w:rsidRPr="00533F68">
        <w:rPr>
          <w:rFonts w:ascii="Palatino Linotype" w:hAnsi="Palatino Linotype" w:cs="Arial"/>
          <w:b/>
        </w:rPr>
        <w:t>SUJETO OBLIGADO</w:t>
      </w:r>
      <w:r w:rsidRPr="00533F68">
        <w:rPr>
          <w:rFonts w:ascii="Palatino Linotype" w:hAnsi="Palatino Linotype" w:cs="Arial"/>
        </w:rPr>
        <w:t xml:space="preserve">, </w:t>
      </w:r>
      <w:r w:rsidRPr="00533F68">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8F02E9" w:rsidRPr="00533F68" w:rsidRDefault="008F02E9" w:rsidP="008F02E9">
      <w:pPr>
        <w:shd w:val="clear" w:color="auto" w:fill="FFFFFF"/>
        <w:spacing w:before="240" w:after="240" w:line="360" w:lineRule="auto"/>
        <w:jc w:val="both"/>
        <w:rPr>
          <w:rFonts w:ascii="Palatino Linotype" w:hAnsi="Palatino Linotype" w:cs="Arial"/>
        </w:rPr>
      </w:pPr>
      <w:r w:rsidRPr="00533F68">
        <w:rPr>
          <w:rFonts w:ascii="Palatino Linotype" w:hAnsi="Palatino Linotype"/>
          <w:color w:val="222222"/>
        </w:rPr>
        <w:t>Sirve de apoyo a lo anterior, por analogía, el criterio 31-10 emitido por el entonces Instituto Federal de Acceso a la Información que a la letra dice:</w:t>
      </w:r>
    </w:p>
    <w:p w:rsidR="008F02E9" w:rsidRPr="00533F68" w:rsidRDefault="008F02E9" w:rsidP="008F02E9">
      <w:pPr>
        <w:shd w:val="clear" w:color="auto" w:fill="FFFFFF"/>
        <w:ind w:left="851" w:right="1276"/>
        <w:jc w:val="both"/>
        <w:rPr>
          <w:rFonts w:ascii="Palatino Linotype" w:hAnsi="Palatino Linotype"/>
          <w:i/>
          <w:iCs/>
          <w:color w:val="222222"/>
          <w:sz w:val="22"/>
          <w:szCs w:val="22"/>
        </w:rPr>
      </w:pPr>
      <w:r w:rsidRPr="00533F68">
        <w:rPr>
          <w:rFonts w:ascii="Palatino Linotype" w:hAnsi="Palatino Linotype"/>
          <w:b/>
          <w:i/>
          <w:iCs/>
          <w:color w:val="222222"/>
          <w:sz w:val="22"/>
          <w:szCs w:val="22"/>
        </w:rPr>
        <w:t>“</w:t>
      </w:r>
      <w:r w:rsidRPr="00533F68">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w:t>
      </w:r>
      <w:r w:rsidRPr="00533F68">
        <w:rPr>
          <w:rFonts w:ascii="Palatino Linotype" w:hAnsi="Palatino Linotype"/>
          <w:i/>
          <w:iCs/>
          <w:color w:val="222222"/>
          <w:sz w:val="22"/>
          <w:szCs w:val="22"/>
        </w:rPr>
        <w:lastRenderedPageBreak/>
        <w:t>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8F02E9" w:rsidRPr="00533F68" w:rsidRDefault="008F02E9" w:rsidP="008F02E9">
      <w:pPr>
        <w:spacing w:before="100" w:beforeAutospacing="1" w:after="100" w:afterAutospacing="1" w:line="360" w:lineRule="auto"/>
        <w:jc w:val="both"/>
        <w:rPr>
          <w:rFonts w:ascii="Palatino Linotype" w:hAnsi="Palatino Linotype" w:cs="Arial"/>
          <w:i/>
          <w:sz w:val="22"/>
          <w:szCs w:val="22"/>
        </w:rPr>
      </w:pPr>
      <w:r w:rsidRPr="00533F68">
        <w:rPr>
          <w:rFonts w:ascii="Palatino Linotype" w:hAnsi="Palatino Linotype"/>
        </w:rPr>
        <w:t xml:space="preserve">Entonces, es importante señalar </w:t>
      </w:r>
      <w:r w:rsidRPr="00533F68">
        <w:rPr>
          <w:rFonts w:ascii="Palatino Linotype" w:hAnsi="Palatino Linotype" w:cs="Arial"/>
        </w:rPr>
        <w:t>que, el artículo 4, párrafo segundo de la Ley de Transparencia y Acceso a la Información Pública del Estado de México y Municipios</w:t>
      </w:r>
      <w:r w:rsidRPr="00533F68">
        <w:rPr>
          <w:rStyle w:val="Refdenotaalpie"/>
          <w:rFonts w:ascii="Palatino Linotype" w:hAnsi="Palatino Linotype" w:cs="Arial"/>
        </w:rPr>
        <w:footnoteReference w:id="2"/>
      </w:r>
      <w:r w:rsidRPr="00533F68">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533F68">
        <w:rPr>
          <w:rFonts w:ascii="Palatino Linotype" w:hAnsi="Palatino Linotype" w:cs="Arial"/>
          <w:i/>
          <w:sz w:val="22"/>
          <w:szCs w:val="22"/>
        </w:rPr>
        <w:t xml:space="preserve"> </w:t>
      </w:r>
    </w:p>
    <w:p w:rsidR="008F02E9" w:rsidRPr="00533F68" w:rsidRDefault="008F02E9" w:rsidP="008F02E9">
      <w:pPr>
        <w:spacing w:before="100" w:beforeAutospacing="1" w:after="100" w:afterAutospacing="1" w:line="360" w:lineRule="auto"/>
        <w:jc w:val="both"/>
        <w:rPr>
          <w:rFonts w:ascii="Palatino Linotype" w:hAnsi="Palatino Linotype" w:cs="Arial"/>
          <w:i/>
          <w:sz w:val="22"/>
          <w:szCs w:val="22"/>
        </w:rPr>
      </w:pPr>
      <w:r w:rsidRPr="00533F68">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533F68">
        <w:rPr>
          <w:rFonts w:ascii="Palatino Linotype" w:hAnsi="Palatino Linotype" w:cs="Arial"/>
          <w:b/>
          <w:color w:val="000000"/>
        </w:rPr>
        <w:t xml:space="preserve"> </w:t>
      </w:r>
      <w:r w:rsidRPr="00533F68">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533F68">
        <w:rPr>
          <w:rFonts w:ascii="Palatino Linotype" w:hAnsi="Palatino Linotype" w:cs="Arial"/>
          <w:i/>
          <w:color w:val="000000"/>
        </w:rPr>
        <w:t>ad hoc</w:t>
      </w:r>
      <w:r w:rsidRPr="00533F68">
        <w:rPr>
          <w:rFonts w:ascii="Palatino Linotype" w:hAnsi="Palatino Linotype" w:cs="Arial"/>
          <w:color w:val="000000"/>
        </w:rPr>
        <w:t>, para satisfacer el derecho de acceso a la información pública.</w:t>
      </w:r>
    </w:p>
    <w:p w:rsidR="008F02E9" w:rsidRPr="00533F68" w:rsidRDefault="008F02E9" w:rsidP="008F02E9">
      <w:pPr>
        <w:spacing w:before="240" w:after="240" w:line="360" w:lineRule="auto"/>
        <w:jc w:val="both"/>
        <w:rPr>
          <w:rFonts w:ascii="Palatino Linotype" w:hAnsi="Palatino Linotype"/>
          <w:b/>
          <w:bCs/>
          <w:color w:val="000000"/>
        </w:rPr>
      </w:pPr>
      <w:r w:rsidRPr="00533F68">
        <w:rPr>
          <w:rFonts w:ascii="Palatino Linotype" w:hAnsi="Palatino Linotype" w:cs="Arial"/>
          <w:color w:val="000000"/>
        </w:rPr>
        <w:lastRenderedPageBreak/>
        <w:t xml:space="preserve">Como apoyo a lo anterior, es aplicable el Criterio 03-17, emitido por </w:t>
      </w:r>
      <w:r w:rsidRPr="00533F68">
        <w:rPr>
          <w:rFonts w:ascii="Palatino Linotype" w:eastAsia="Arial Unicode MS" w:hAnsi="Palatino Linotype" w:cs="Arial"/>
          <w:color w:val="000000"/>
        </w:rPr>
        <w:t>el Instituto Nacional de Transparencia, Acceso a la Información y Protección de Datos Personales,</w:t>
      </w:r>
      <w:r w:rsidRPr="00533F68">
        <w:rPr>
          <w:rFonts w:ascii="Palatino Linotype" w:hAnsi="Palatino Linotype"/>
          <w:bCs/>
          <w:color w:val="000000"/>
        </w:rPr>
        <w:t xml:space="preserve"> que dice:</w:t>
      </w:r>
      <w:r w:rsidRPr="00533F68">
        <w:rPr>
          <w:rFonts w:ascii="Palatino Linotype" w:hAnsi="Palatino Linotype"/>
          <w:b/>
          <w:bCs/>
          <w:color w:val="000000"/>
        </w:rPr>
        <w:t xml:space="preserve"> </w:t>
      </w:r>
    </w:p>
    <w:p w:rsidR="008F02E9" w:rsidRPr="00533F68" w:rsidRDefault="008F02E9" w:rsidP="008F02E9">
      <w:pPr>
        <w:ind w:left="851" w:right="902"/>
        <w:jc w:val="both"/>
        <w:rPr>
          <w:rFonts w:ascii="Palatino Linotype" w:hAnsi="Palatino Linotype" w:cs="Arial"/>
          <w:i/>
          <w:color w:val="000000"/>
          <w:sz w:val="22"/>
          <w:szCs w:val="22"/>
        </w:rPr>
      </w:pPr>
      <w:r w:rsidRPr="00533F68">
        <w:rPr>
          <w:rFonts w:ascii="Palatino Linotype" w:hAnsi="Palatino Linotype" w:cs="Arial"/>
          <w:b/>
          <w:i/>
          <w:color w:val="000000"/>
          <w:sz w:val="22"/>
          <w:szCs w:val="22"/>
        </w:rPr>
        <w:t>“No existe obligación de elaborar documentos ad hoc para atender las solicitudes de acceso a la información.</w:t>
      </w:r>
      <w:r w:rsidRPr="00533F68">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F02E9" w:rsidRPr="00533F68" w:rsidRDefault="008F02E9" w:rsidP="008F02E9">
      <w:pPr>
        <w:ind w:left="851" w:right="902"/>
        <w:jc w:val="both"/>
        <w:rPr>
          <w:rFonts w:ascii="Palatino Linotype" w:hAnsi="Palatino Linotype" w:cs="Arial"/>
          <w:i/>
          <w:color w:val="000000"/>
          <w:sz w:val="22"/>
          <w:szCs w:val="22"/>
        </w:rPr>
      </w:pPr>
      <w:r w:rsidRPr="00533F68">
        <w:rPr>
          <w:rFonts w:ascii="Palatino Linotype" w:hAnsi="Palatino Linotype" w:cs="Arial"/>
          <w:i/>
          <w:color w:val="000000"/>
          <w:sz w:val="22"/>
          <w:szCs w:val="22"/>
        </w:rPr>
        <w:t xml:space="preserve">Resoluciones: </w:t>
      </w:r>
    </w:p>
    <w:p w:rsidR="008F02E9" w:rsidRPr="00533F68" w:rsidRDefault="008F02E9" w:rsidP="008F02E9">
      <w:pPr>
        <w:ind w:left="851" w:right="902"/>
        <w:jc w:val="both"/>
        <w:rPr>
          <w:rFonts w:ascii="Palatino Linotype" w:hAnsi="Palatino Linotype" w:cs="Arial"/>
          <w:i/>
          <w:color w:val="000000"/>
          <w:sz w:val="22"/>
          <w:szCs w:val="22"/>
        </w:rPr>
      </w:pPr>
      <w:r w:rsidRPr="00533F68">
        <w:rPr>
          <w:rFonts w:ascii="Palatino Linotype" w:hAnsi="Palatino Linotype" w:cs="Arial"/>
          <w:i/>
          <w:color w:val="000000"/>
          <w:sz w:val="22"/>
          <w:szCs w:val="22"/>
        </w:rPr>
        <w:sym w:font="Symbol" w:char="F0B7"/>
      </w:r>
      <w:r w:rsidRPr="00533F68">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8F02E9" w:rsidRPr="00533F68" w:rsidRDefault="008F02E9" w:rsidP="008F02E9">
      <w:pPr>
        <w:ind w:left="851" w:right="902"/>
        <w:jc w:val="both"/>
        <w:rPr>
          <w:rFonts w:ascii="Palatino Linotype" w:hAnsi="Palatino Linotype" w:cs="Arial"/>
          <w:i/>
          <w:color w:val="000000"/>
          <w:sz w:val="22"/>
          <w:szCs w:val="22"/>
        </w:rPr>
      </w:pPr>
      <w:r w:rsidRPr="00533F68">
        <w:rPr>
          <w:rFonts w:ascii="Palatino Linotype" w:hAnsi="Palatino Linotype" w:cs="Arial"/>
          <w:i/>
          <w:color w:val="000000"/>
          <w:sz w:val="22"/>
          <w:szCs w:val="22"/>
        </w:rPr>
        <w:sym w:font="Symbol" w:char="F0B7"/>
      </w:r>
      <w:r w:rsidRPr="00533F68">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8F02E9" w:rsidRPr="00533F68" w:rsidRDefault="008F02E9" w:rsidP="008F02E9">
      <w:pPr>
        <w:ind w:left="851" w:right="902"/>
        <w:jc w:val="both"/>
        <w:rPr>
          <w:rFonts w:ascii="Palatino Linotype" w:hAnsi="Palatino Linotype" w:cs="Arial"/>
          <w:i/>
          <w:color w:val="000000"/>
          <w:sz w:val="22"/>
          <w:szCs w:val="22"/>
        </w:rPr>
      </w:pPr>
      <w:r w:rsidRPr="00533F68">
        <w:rPr>
          <w:rFonts w:ascii="Palatino Linotype" w:hAnsi="Palatino Linotype" w:cs="Arial"/>
          <w:i/>
          <w:color w:val="000000"/>
          <w:sz w:val="22"/>
          <w:szCs w:val="22"/>
        </w:rPr>
        <w:sym w:font="Symbol" w:char="F0B7"/>
      </w:r>
      <w:r w:rsidRPr="00533F68">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8F02E9" w:rsidRPr="00533F68" w:rsidRDefault="008F02E9" w:rsidP="008F02E9">
      <w:pPr>
        <w:spacing w:before="240" w:after="240" w:line="360" w:lineRule="auto"/>
        <w:jc w:val="both"/>
        <w:rPr>
          <w:rFonts w:ascii="Palatino Linotype" w:hAnsi="Palatino Linotype" w:cs="Arial"/>
          <w:color w:val="000000" w:themeColor="text1"/>
        </w:rPr>
      </w:pPr>
      <w:r w:rsidRPr="00533F68">
        <w:rPr>
          <w:rFonts w:ascii="Palatino Linotype" w:hAnsi="Palatino Linotype" w:cs="Arial"/>
          <w:color w:val="000000" w:themeColor="text1"/>
        </w:rPr>
        <w:t xml:space="preserve">Asimismo, el artículo 24 de la Ley de la materia, dispone que los Sujetos Obligados </w:t>
      </w:r>
      <w:r w:rsidRPr="00533F68">
        <w:rPr>
          <w:rFonts w:ascii="Palatino Linotype" w:hAnsi="Palatino Linotype" w:cs="Arial"/>
          <w:b/>
          <w:color w:val="000000" w:themeColor="text1"/>
        </w:rPr>
        <w:t xml:space="preserve">sólo proporcionarán la información pública que </w:t>
      </w:r>
      <w:r w:rsidRPr="00533F68">
        <w:rPr>
          <w:rFonts w:ascii="Palatino Linotype" w:hAnsi="Palatino Linotype" w:cs="Arial"/>
          <w:b/>
        </w:rPr>
        <w:t>generen</w:t>
      </w:r>
      <w:r w:rsidRPr="00533F68">
        <w:rPr>
          <w:rFonts w:ascii="Palatino Linotype" w:hAnsi="Palatino Linotype" w:cs="Arial"/>
          <w:b/>
          <w:color w:val="000000" w:themeColor="text1"/>
        </w:rPr>
        <w:t>, administren o posean en el ejercicio de sus atribuciones</w:t>
      </w:r>
      <w:r w:rsidRPr="00533F68">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8F02E9" w:rsidRPr="00533F68" w:rsidRDefault="008F02E9" w:rsidP="008F02E9">
      <w:pPr>
        <w:spacing w:before="240" w:after="240" w:line="360" w:lineRule="auto"/>
        <w:jc w:val="both"/>
        <w:rPr>
          <w:rFonts w:ascii="Palatino Linotype" w:hAnsi="Palatino Linotype" w:cs="Arial"/>
          <w:color w:val="000000" w:themeColor="text1"/>
        </w:rPr>
      </w:pPr>
      <w:r w:rsidRPr="00533F68">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w:t>
      </w:r>
      <w:r w:rsidRPr="00533F68">
        <w:rPr>
          <w:rFonts w:ascii="Palatino Linotype" w:hAnsi="Palatino Linotype" w:cs="Arial"/>
          <w:color w:val="000000" w:themeColor="text1"/>
        </w:rPr>
        <w:lastRenderedPageBreak/>
        <w:t xml:space="preserve">cualquiera de sus formas, a saber: </w:t>
      </w:r>
      <w:r w:rsidRPr="00533F68">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33F68">
        <w:rPr>
          <w:rFonts w:ascii="Palatino Linotype" w:hAnsi="Palatino Linotype" w:cs="Arial"/>
          <w:color w:val="000000" w:themeColor="text1"/>
        </w:rPr>
        <w:t xml:space="preserve">; los que, </w:t>
      </w:r>
      <w:r w:rsidRPr="00533F68">
        <w:rPr>
          <w:rFonts w:ascii="Palatino Linotype" w:hAnsi="Palatino Linotype" w:cs="Arial"/>
        </w:rPr>
        <w:t>podrán estar en cualquier medio, sea escrito, impreso, sonoro, visual, electrónico, informático u holográfico</w:t>
      </w:r>
      <w:r w:rsidRPr="00533F68">
        <w:rPr>
          <w:rFonts w:ascii="Palatino Linotype" w:hAnsi="Palatino Linotype" w:cs="Arial"/>
          <w:color w:val="000000" w:themeColor="text1"/>
        </w:rPr>
        <w:t xml:space="preserve">, de conformidad con el artículo 3, fracción XI de la Ley de la materia, el cual dispone lo siguiente: </w:t>
      </w:r>
    </w:p>
    <w:p w:rsidR="008F02E9" w:rsidRPr="00533F68" w:rsidRDefault="008F02E9" w:rsidP="008F02E9">
      <w:pPr>
        <w:ind w:left="851" w:right="902"/>
        <w:jc w:val="both"/>
        <w:rPr>
          <w:rFonts w:ascii="Palatino Linotype" w:hAnsi="Palatino Linotype" w:cs="Arial"/>
          <w:i/>
          <w:color w:val="000000"/>
          <w:sz w:val="22"/>
          <w:szCs w:val="22"/>
        </w:rPr>
      </w:pPr>
      <w:r w:rsidRPr="00533F68">
        <w:rPr>
          <w:rFonts w:ascii="Palatino Linotype" w:hAnsi="Palatino Linotype" w:cs="Arial"/>
          <w:b/>
          <w:i/>
          <w:color w:val="000000"/>
          <w:sz w:val="22"/>
          <w:szCs w:val="22"/>
        </w:rPr>
        <w:t xml:space="preserve">“Artículo 3. </w:t>
      </w:r>
      <w:r w:rsidRPr="00533F68">
        <w:rPr>
          <w:rFonts w:ascii="Palatino Linotype" w:hAnsi="Palatino Linotype" w:cs="Arial"/>
          <w:i/>
          <w:color w:val="000000"/>
          <w:sz w:val="22"/>
          <w:szCs w:val="22"/>
        </w:rPr>
        <w:t>Para los efectos de la presente Ley se entenderá por:</w:t>
      </w:r>
    </w:p>
    <w:p w:rsidR="008F02E9" w:rsidRPr="00533F68" w:rsidRDefault="008F02E9" w:rsidP="008F02E9">
      <w:pPr>
        <w:ind w:left="851" w:right="902"/>
        <w:jc w:val="both"/>
        <w:rPr>
          <w:rFonts w:ascii="Palatino Linotype" w:hAnsi="Palatino Linotype" w:cs="Arial"/>
          <w:i/>
          <w:color w:val="000000"/>
          <w:sz w:val="22"/>
          <w:szCs w:val="22"/>
        </w:rPr>
      </w:pPr>
      <w:r w:rsidRPr="00533F68">
        <w:rPr>
          <w:rFonts w:ascii="Palatino Linotype" w:hAnsi="Palatino Linotype" w:cs="Arial"/>
          <w:i/>
          <w:color w:val="000000"/>
          <w:sz w:val="22"/>
          <w:szCs w:val="22"/>
        </w:rPr>
        <w:t>…</w:t>
      </w:r>
    </w:p>
    <w:p w:rsidR="008F02E9" w:rsidRPr="00533F68" w:rsidRDefault="008F02E9" w:rsidP="008F02E9">
      <w:pPr>
        <w:ind w:left="851" w:right="902"/>
        <w:jc w:val="both"/>
        <w:rPr>
          <w:rFonts w:ascii="Palatino Linotype" w:hAnsi="Palatino Linotype" w:cs="Arial"/>
          <w:i/>
          <w:color w:val="000000"/>
          <w:sz w:val="22"/>
          <w:szCs w:val="22"/>
        </w:rPr>
      </w:pPr>
      <w:r w:rsidRPr="00533F68">
        <w:rPr>
          <w:rFonts w:ascii="Palatino Linotype" w:hAnsi="Palatino Linotype" w:cs="Arial"/>
          <w:b/>
          <w:i/>
          <w:color w:val="000000"/>
          <w:sz w:val="22"/>
          <w:szCs w:val="22"/>
        </w:rPr>
        <w:t>XI. Documento:</w:t>
      </w:r>
      <w:r w:rsidRPr="00533F6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F02E9" w:rsidRPr="00533F68" w:rsidRDefault="008F02E9" w:rsidP="008F02E9">
      <w:pPr>
        <w:ind w:left="851" w:right="902"/>
        <w:jc w:val="both"/>
        <w:rPr>
          <w:rFonts w:ascii="Palatino Linotype" w:hAnsi="Palatino Linotype" w:cs="Arial"/>
          <w:i/>
          <w:color w:val="000000"/>
          <w:sz w:val="22"/>
          <w:szCs w:val="22"/>
        </w:rPr>
      </w:pPr>
      <w:r w:rsidRPr="00533F68">
        <w:rPr>
          <w:rFonts w:ascii="Palatino Linotype" w:hAnsi="Palatino Linotype" w:cs="Arial"/>
          <w:i/>
          <w:color w:val="000000"/>
          <w:sz w:val="22"/>
          <w:szCs w:val="22"/>
        </w:rPr>
        <w:t>…” (Sic)</w:t>
      </w:r>
    </w:p>
    <w:p w:rsidR="008F02E9" w:rsidRPr="00533F68" w:rsidRDefault="008F02E9" w:rsidP="008F02E9">
      <w:pPr>
        <w:autoSpaceDE w:val="0"/>
        <w:autoSpaceDN w:val="0"/>
        <w:adjustRightInd w:val="0"/>
        <w:spacing w:before="240" w:after="240" w:line="360" w:lineRule="auto"/>
        <w:jc w:val="both"/>
        <w:rPr>
          <w:rFonts w:ascii="Palatino Linotype" w:hAnsi="Palatino Linotype" w:cs="Arial"/>
        </w:rPr>
      </w:pPr>
      <w:r w:rsidRPr="00533F68">
        <w:rPr>
          <w:rFonts w:ascii="Palatino Linotype" w:hAnsi="Palatino Linotype" w:cs="Arial"/>
        </w:rPr>
        <w:t xml:space="preserve">Siendo aplicable el Criterio </w:t>
      </w:r>
      <w:r w:rsidRPr="00533F68">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33F68">
        <w:rPr>
          <w:rFonts w:ascii="Palatino Linotype" w:hAnsi="Palatino Linotype" w:cs="Arial"/>
        </w:rPr>
        <w:t>cuyo rubro y texto dispone:</w:t>
      </w:r>
    </w:p>
    <w:p w:rsidR="008F02E9" w:rsidRPr="00533F68" w:rsidRDefault="008F02E9" w:rsidP="008F02E9">
      <w:pPr>
        <w:ind w:left="851" w:right="902"/>
        <w:jc w:val="center"/>
        <w:rPr>
          <w:rFonts w:ascii="Palatino Linotype" w:hAnsi="Palatino Linotype" w:cs="Arial"/>
          <w:b/>
          <w:i/>
          <w:sz w:val="22"/>
          <w:szCs w:val="22"/>
          <w:lang w:eastAsia="es-MX"/>
        </w:rPr>
      </w:pPr>
      <w:r w:rsidRPr="00533F68">
        <w:rPr>
          <w:rFonts w:ascii="Palatino Linotype" w:hAnsi="Palatino Linotype" w:cs="Arial"/>
          <w:b/>
          <w:sz w:val="22"/>
          <w:szCs w:val="22"/>
          <w:lang w:eastAsia="es-MX"/>
        </w:rPr>
        <w:t>“</w:t>
      </w:r>
      <w:r w:rsidRPr="00533F68">
        <w:rPr>
          <w:rFonts w:ascii="Palatino Linotype" w:hAnsi="Palatino Linotype" w:cs="Arial"/>
          <w:b/>
          <w:i/>
          <w:sz w:val="22"/>
          <w:szCs w:val="22"/>
          <w:lang w:eastAsia="es-MX"/>
        </w:rPr>
        <w:t>CRITERIO 0002-11</w:t>
      </w:r>
    </w:p>
    <w:p w:rsidR="008F02E9" w:rsidRPr="00533F68" w:rsidRDefault="008F02E9" w:rsidP="008F02E9">
      <w:pPr>
        <w:ind w:left="851" w:right="902"/>
        <w:jc w:val="both"/>
        <w:rPr>
          <w:rFonts w:ascii="Palatino Linotype" w:hAnsi="Palatino Linotype" w:cs="Arial"/>
          <w:i/>
          <w:sz w:val="22"/>
          <w:szCs w:val="22"/>
          <w:lang w:eastAsia="es-MX"/>
        </w:rPr>
      </w:pPr>
      <w:r w:rsidRPr="00533F68">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533F68">
        <w:rPr>
          <w:rFonts w:ascii="Palatino Linotype" w:hAnsi="Palatino Linotype" w:cs="Arial"/>
          <w:b/>
          <w:bCs/>
          <w:i/>
          <w:sz w:val="22"/>
          <w:szCs w:val="22"/>
          <w:lang w:eastAsia="es-MX"/>
        </w:rPr>
        <w:t xml:space="preserve">V, XV, Y XVI, </w:t>
      </w:r>
      <w:r w:rsidRPr="00533F68">
        <w:rPr>
          <w:rFonts w:ascii="Palatino Linotype" w:hAnsi="Palatino Linotype" w:cs="Arial"/>
          <w:b/>
          <w:i/>
          <w:sz w:val="22"/>
          <w:szCs w:val="22"/>
          <w:lang w:eastAsia="es-MX"/>
        </w:rPr>
        <w:t>3°, 4°, 11 Y 41.</w:t>
      </w:r>
      <w:r w:rsidRPr="00533F68">
        <w:rPr>
          <w:rFonts w:ascii="Palatino Linotype" w:hAnsi="Palatino Linotype" w:cs="Arial"/>
          <w:i/>
          <w:sz w:val="22"/>
          <w:szCs w:val="22"/>
          <w:lang w:eastAsia="es-MX"/>
        </w:rPr>
        <w:t xml:space="preserve"> De conformidad con los artículos antes referidos, el derecho de acceso a la información pública, se define </w:t>
      </w:r>
      <w:r w:rsidRPr="00533F68">
        <w:rPr>
          <w:rFonts w:ascii="Palatino Linotype" w:hAnsi="Palatino Linotype" w:cs="Arial"/>
          <w:i/>
          <w:sz w:val="22"/>
          <w:szCs w:val="22"/>
          <w:lang w:eastAsia="es-MX"/>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F02E9" w:rsidRPr="00533F68" w:rsidRDefault="008F02E9" w:rsidP="008F02E9">
      <w:pPr>
        <w:ind w:left="851" w:right="902"/>
        <w:jc w:val="both"/>
        <w:rPr>
          <w:rFonts w:ascii="Palatino Linotype" w:hAnsi="Palatino Linotype" w:cs="Arial"/>
          <w:i/>
          <w:sz w:val="22"/>
          <w:szCs w:val="22"/>
          <w:lang w:eastAsia="es-MX"/>
        </w:rPr>
      </w:pPr>
      <w:r w:rsidRPr="00533F68">
        <w:rPr>
          <w:rFonts w:ascii="Palatino Linotype" w:hAnsi="Palatino Linotype" w:cs="Arial"/>
          <w:i/>
          <w:sz w:val="22"/>
          <w:szCs w:val="22"/>
          <w:lang w:eastAsia="es-MX"/>
        </w:rPr>
        <w:t>En consecuencia el acceso a la información se refiere a que se cumplan cualquiera de los siguientes tres supuestos:</w:t>
      </w:r>
    </w:p>
    <w:p w:rsidR="008F02E9" w:rsidRPr="00533F68" w:rsidRDefault="008F02E9" w:rsidP="008F02E9">
      <w:pPr>
        <w:ind w:left="851" w:right="902"/>
        <w:jc w:val="both"/>
        <w:rPr>
          <w:rFonts w:ascii="Palatino Linotype" w:hAnsi="Palatino Linotype" w:cs="Arial"/>
          <w:b/>
          <w:i/>
          <w:sz w:val="22"/>
          <w:szCs w:val="22"/>
          <w:lang w:eastAsia="es-MX"/>
        </w:rPr>
      </w:pPr>
      <w:r w:rsidRPr="00533F68">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8F02E9" w:rsidRPr="00533F68" w:rsidRDefault="008F02E9" w:rsidP="008F02E9">
      <w:pPr>
        <w:ind w:left="851" w:right="902"/>
        <w:jc w:val="both"/>
        <w:rPr>
          <w:rFonts w:ascii="Palatino Linotype" w:hAnsi="Palatino Linotype" w:cs="Arial"/>
          <w:i/>
          <w:sz w:val="22"/>
          <w:szCs w:val="22"/>
          <w:lang w:eastAsia="es-MX"/>
        </w:rPr>
      </w:pPr>
      <w:r w:rsidRPr="00533F68">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8F02E9" w:rsidRPr="00533F68" w:rsidRDefault="008F02E9" w:rsidP="008F02E9">
      <w:pPr>
        <w:ind w:left="851" w:right="902"/>
        <w:jc w:val="both"/>
        <w:rPr>
          <w:rFonts w:ascii="Palatino Linotype" w:hAnsi="Palatino Linotype" w:cs="Arial"/>
          <w:i/>
          <w:sz w:val="22"/>
          <w:szCs w:val="22"/>
          <w:lang w:eastAsia="es-MX"/>
        </w:rPr>
      </w:pPr>
      <w:r w:rsidRPr="00533F68">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533F68">
        <w:rPr>
          <w:rFonts w:ascii="Palatino Linotype" w:hAnsi="Palatino Linotype" w:cs="Arial"/>
          <w:b/>
          <w:i/>
          <w:sz w:val="22"/>
          <w:szCs w:val="22"/>
          <w:lang w:eastAsia="es-MX"/>
        </w:rPr>
        <w:t>”</w:t>
      </w:r>
      <w:r w:rsidRPr="00533F68">
        <w:rPr>
          <w:rFonts w:ascii="Palatino Linotype" w:hAnsi="Palatino Linotype" w:cs="Arial"/>
          <w:i/>
          <w:sz w:val="22"/>
          <w:szCs w:val="22"/>
          <w:lang w:eastAsia="es-MX"/>
        </w:rPr>
        <w:t xml:space="preserve"> (Énfasis Añadido)</w:t>
      </w:r>
    </w:p>
    <w:p w:rsidR="008F02E9" w:rsidRPr="00533F68" w:rsidRDefault="008F02E9" w:rsidP="008F02E9">
      <w:pPr>
        <w:spacing w:before="240" w:after="240" w:line="360" w:lineRule="auto"/>
        <w:jc w:val="both"/>
        <w:rPr>
          <w:rFonts w:ascii="Palatino Linotype" w:hAnsi="Palatino Linotype"/>
          <w:b/>
        </w:rPr>
      </w:pPr>
      <w:r w:rsidRPr="00533F68">
        <w:rPr>
          <w:rFonts w:ascii="Palatino Linotype" w:hAnsi="Palatino Linotype" w:cs="Arial"/>
          <w:lang w:eastAsia="es-MX"/>
        </w:rPr>
        <w:t>En consecuencia</w:t>
      </w:r>
      <w:r w:rsidRPr="00533F68">
        <w:rPr>
          <w:rFonts w:ascii="Palatino Linotype" w:hAnsi="Palatino Linotype" w:cs="Arial"/>
          <w:b/>
          <w:lang w:eastAsia="es-MX"/>
        </w:rPr>
        <w:t xml:space="preserve">, </w:t>
      </w:r>
      <w:r w:rsidRPr="00533F68">
        <w:rPr>
          <w:rFonts w:ascii="Palatino Linotype" w:hAnsi="Palatino Linotype" w:cs="Arial"/>
          <w:lang w:eastAsia="es-MX"/>
        </w:rPr>
        <w:t>el Pleno de este Instituto</w:t>
      </w:r>
      <w:r w:rsidRPr="00533F68">
        <w:rPr>
          <w:rFonts w:ascii="Palatino Linotype" w:hAnsi="Palatino Linotype"/>
        </w:rPr>
        <w:t xml:space="preserve">, en términos de lo dispuesto en el artículo 186, fracción II de la Ley de Transparencia y Acceso a la </w:t>
      </w:r>
      <w:r w:rsidRPr="00533F68">
        <w:rPr>
          <w:rFonts w:ascii="Palatino Linotype" w:hAnsi="Palatino Linotype" w:cs="Arial"/>
        </w:rPr>
        <w:t>Información</w:t>
      </w:r>
      <w:r w:rsidRPr="00533F68">
        <w:rPr>
          <w:rFonts w:ascii="Palatino Linotype" w:hAnsi="Palatino Linotype"/>
        </w:rPr>
        <w:t xml:space="preserve"> Pública del Estado de México y Municipios, determina </w:t>
      </w:r>
      <w:r w:rsidRPr="00533F68">
        <w:rPr>
          <w:rFonts w:ascii="Palatino Linotype" w:hAnsi="Palatino Linotype"/>
          <w:b/>
        </w:rPr>
        <w:t>CONFIRMAR</w:t>
      </w:r>
      <w:r w:rsidRPr="00533F68">
        <w:rPr>
          <w:rFonts w:ascii="Palatino Linotype" w:hAnsi="Palatino Linotype"/>
        </w:rPr>
        <w:t xml:space="preserve"> las respuestas del </w:t>
      </w:r>
      <w:r w:rsidRPr="00533F68">
        <w:rPr>
          <w:rFonts w:ascii="Palatino Linotype" w:hAnsi="Palatino Linotype"/>
          <w:b/>
        </w:rPr>
        <w:t>SUJETO OBLIGADO.</w:t>
      </w:r>
    </w:p>
    <w:p w:rsidR="00BC3068" w:rsidRPr="00533F68" w:rsidRDefault="00BC3068" w:rsidP="008F02E9">
      <w:pPr>
        <w:spacing w:before="240" w:after="240" w:line="360" w:lineRule="auto"/>
        <w:jc w:val="both"/>
        <w:rPr>
          <w:rFonts w:ascii="Palatino Linotype" w:eastAsia="Calibri" w:hAnsi="Palatino Linotype" w:cs="Arial"/>
        </w:rPr>
      </w:pPr>
      <w:r w:rsidRPr="00533F68">
        <w:rPr>
          <w:rFonts w:ascii="Palatino Linotype" w:eastAsia="Calibri" w:hAnsi="Palatino Linotype" w:cs="Arial"/>
        </w:rPr>
        <w:t xml:space="preserve">Así, con </w:t>
      </w:r>
      <w:r w:rsidRPr="00533F68">
        <w:rPr>
          <w:rFonts w:ascii="Palatino Linotype" w:hAnsi="Palatino Linotype" w:cs="Arial"/>
        </w:rPr>
        <w:t>fundamento</w:t>
      </w:r>
      <w:r w:rsidRPr="00533F68">
        <w:rPr>
          <w:rFonts w:ascii="Palatino Linotype" w:eastAsia="Calibri" w:hAnsi="Palatino Linotype" w:cs="Arial"/>
        </w:rPr>
        <w:t xml:space="preserve"> en lo prescrito en los artículos 5, </w:t>
      </w:r>
      <w:r w:rsidRPr="00533F68">
        <w:rPr>
          <w:rFonts w:ascii="Palatino Linotype" w:hAnsi="Palatino Linotype"/>
        </w:rPr>
        <w:t xml:space="preserve">párrafos vigésimo, vigésimo primero y vigésimo </w:t>
      </w:r>
      <w:r w:rsidRPr="00533F68">
        <w:rPr>
          <w:rFonts w:ascii="Palatino Linotype" w:hAnsi="Palatino Linotype" w:cs="Arial"/>
        </w:rPr>
        <w:t>segundo,</w:t>
      </w:r>
      <w:r w:rsidRPr="00533F68">
        <w:rPr>
          <w:rFonts w:ascii="Palatino Linotype" w:hAnsi="Palatino Linotype"/>
        </w:rPr>
        <w:t xml:space="preserve"> fracciones IV y V,</w:t>
      </w:r>
      <w:r w:rsidRPr="00533F68">
        <w:rPr>
          <w:rFonts w:ascii="Palatino Linotype" w:eastAsia="Calibri" w:hAnsi="Palatino Linotype" w:cs="Arial"/>
        </w:rPr>
        <w:t xml:space="preserve"> de la Constitución Política del Estado Libre y Soberano de </w:t>
      </w:r>
      <w:r w:rsidRPr="00533F68">
        <w:rPr>
          <w:rFonts w:ascii="Palatino Linotype" w:hAnsi="Palatino Linotype" w:cs="Arial"/>
          <w:lang w:val="es-ES_tradnl"/>
        </w:rPr>
        <w:t>México</w:t>
      </w:r>
      <w:r w:rsidRPr="00533F68">
        <w:rPr>
          <w:rFonts w:ascii="Palatino Linotype" w:eastAsia="Calibri" w:hAnsi="Palatino Linotype" w:cs="Arial"/>
        </w:rPr>
        <w:t xml:space="preserve">, y los artículos </w:t>
      </w:r>
      <w:r w:rsidRPr="00533F68">
        <w:rPr>
          <w:rFonts w:ascii="Palatino Linotype" w:hAnsi="Palatino Linotype"/>
        </w:rPr>
        <w:t xml:space="preserve">2, </w:t>
      </w:r>
      <w:r w:rsidRPr="00533F68">
        <w:rPr>
          <w:rFonts w:ascii="Palatino Linotype" w:hAnsi="Palatino Linotype" w:cs="Arial"/>
        </w:rPr>
        <w:t>fracción</w:t>
      </w:r>
      <w:r w:rsidRPr="00533F68">
        <w:rPr>
          <w:rFonts w:ascii="Palatino Linotype" w:hAnsi="Palatino Linotype"/>
        </w:rPr>
        <w:t xml:space="preserve"> II, 9, </w:t>
      </w:r>
      <w:r w:rsidRPr="00533F68">
        <w:rPr>
          <w:rFonts w:ascii="Palatino Linotype" w:hAnsi="Palatino Linotype" w:cs="Arial"/>
          <w:lang w:val="es-ES_tradnl"/>
        </w:rPr>
        <w:t>29</w:t>
      </w:r>
      <w:r w:rsidRPr="00533F68">
        <w:rPr>
          <w:rFonts w:ascii="Palatino Linotype" w:hAnsi="Palatino Linotype"/>
        </w:rPr>
        <w:t>, 36, fracciones I y II, 176, 178, 179, 181, 185, fracción I, 186 y 188,</w:t>
      </w:r>
      <w:r w:rsidRPr="00533F68">
        <w:rPr>
          <w:rFonts w:ascii="Palatino Linotype" w:eastAsia="Calibri" w:hAnsi="Palatino Linotype" w:cs="Arial"/>
        </w:rPr>
        <w:t xml:space="preserve"> de la Ley de Transparencia y Acceso a la Información Pública del Estado de México y </w:t>
      </w:r>
      <w:r w:rsidRPr="00533F68">
        <w:rPr>
          <w:rFonts w:ascii="Palatino Linotype" w:hAnsi="Palatino Linotype" w:cs="Arial"/>
        </w:rPr>
        <w:t>Municipios</w:t>
      </w:r>
      <w:r w:rsidRPr="00533F68">
        <w:rPr>
          <w:rFonts w:ascii="Palatino Linotype" w:eastAsia="Calibri" w:hAnsi="Palatino Linotype" w:cs="Arial"/>
        </w:rPr>
        <w:t xml:space="preserve">, </w:t>
      </w:r>
      <w:r w:rsidRPr="00533F68">
        <w:rPr>
          <w:rFonts w:ascii="Palatino Linotype" w:hAnsi="Palatino Linotype"/>
        </w:rPr>
        <w:t>este</w:t>
      </w:r>
      <w:r w:rsidRPr="00533F68">
        <w:rPr>
          <w:rFonts w:ascii="Palatino Linotype" w:eastAsia="Calibri" w:hAnsi="Palatino Linotype" w:cs="Arial"/>
        </w:rPr>
        <w:t xml:space="preserve"> Pleno:</w:t>
      </w:r>
    </w:p>
    <w:p w:rsidR="00BC3068" w:rsidRPr="00533F68" w:rsidRDefault="00BC3068" w:rsidP="00BC3068">
      <w:pPr>
        <w:jc w:val="center"/>
        <w:rPr>
          <w:rFonts w:ascii="Palatino Linotype" w:hAnsi="Palatino Linotype"/>
          <w:b/>
          <w:bCs/>
          <w:spacing w:val="40"/>
          <w:sz w:val="28"/>
        </w:rPr>
      </w:pPr>
      <w:r w:rsidRPr="00533F68">
        <w:rPr>
          <w:rFonts w:ascii="Palatino Linotype" w:hAnsi="Palatino Linotype"/>
          <w:b/>
          <w:bCs/>
          <w:spacing w:val="40"/>
          <w:sz w:val="28"/>
        </w:rPr>
        <w:t>RESUELVE</w:t>
      </w:r>
    </w:p>
    <w:p w:rsidR="00BC3068" w:rsidRPr="00533F68" w:rsidRDefault="00BC3068" w:rsidP="00BC3068">
      <w:pPr>
        <w:jc w:val="center"/>
        <w:rPr>
          <w:rFonts w:ascii="Palatino Linotype" w:hAnsi="Palatino Linotype"/>
          <w:b/>
          <w:bCs/>
          <w:spacing w:val="40"/>
          <w:sz w:val="28"/>
        </w:rPr>
      </w:pPr>
    </w:p>
    <w:p w:rsidR="008F02E9" w:rsidRPr="00533F68" w:rsidRDefault="008F02E9" w:rsidP="008F02E9">
      <w:pPr>
        <w:spacing w:before="240" w:after="240" w:line="360" w:lineRule="auto"/>
        <w:jc w:val="both"/>
        <w:rPr>
          <w:rFonts w:ascii="Palatino Linotype" w:hAnsi="Palatino Linotype" w:cs="Arial"/>
          <w:lang w:val="es-ES"/>
        </w:rPr>
      </w:pPr>
      <w:r w:rsidRPr="00533F68">
        <w:rPr>
          <w:rFonts w:ascii="Palatino Linotype" w:hAnsi="Palatino Linotype" w:cs="Arial"/>
          <w:b/>
          <w:sz w:val="28"/>
          <w:szCs w:val="28"/>
        </w:rPr>
        <w:lastRenderedPageBreak/>
        <w:t>PRIMERO</w:t>
      </w:r>
      <w:r w:rsidRPr="00533F68">
        <w:rPr>
          <w:rFonts w:ascii="Palatino Linotype" w:hAnsi="Palatino Linotype" w:cs="Arial"/>
          <w:sz w:val="28"/>
          <w:szCs w:val="28"/>
        </w:rPr>
        <w:t>.</w:t>
      </w:r>
      <w:r w:rsidRPr="00533F68">
        <w:rPr>
          <w:rFonts w:ascii="Palatino Linotype" w:hAnsi="Palatino Linotype" w:cs="Arial"/>
        </w:rPr>
        <w:t xml:space="preserve"> Resultan </w:t>
      </w:r>
      <w:r w:rsidRPr="00533F68">
        <w:rPr>
          <w:rFonts w:ascii="Palatino Linotype" w:hAnsi="Palatino Linotype" w:cs="Arial"/>
          <w:b/>
        </w:rPr>
        <w:t>infundadas</w:t>
      </w:r>
      <w:r w:rsidRPr="00533F68">
        <w:rPr>
          <w:rFonts w:ascii="Palatino Linotype" w:hAnsi="Palatino Linotype" w:cs="Arial"/>
        </w:rPr>
        <w:t xml:space="preserve"> las razones o motivos de inconformidad planteadas por </w:t>
      </w:r>
      <w:r w:rsidRPr="00533F68">
        <w:rPr>
          <w:rFonts w:ascii="Palatino Linotype" w:hAnsi="Palatino Linotype" w:cs="Arial"/>
          <w:b/>
        </w:rPr>
        <w:t>EL RECURRENTE</w:t>
      </w:r>
      <w:r w:rsidRPr="00533F68">
        <w:rPr>
          <w:rFonts w:ascii="Palatino Linotype" w:hAnsi="Palatino Linotype" w:cs="Arial"/>
        </w:rPr>
        <w:t xml:space="preserve">, en términos del Considerando </w:t>
      </w:r>
      <w:r w:rsidRPr="00533F68">
        <w:rPr>
          <w:rFonts w:ascii="Palatino Linotype" w:hAnsi="Palatino Linotype" w:cs="Arial"/>
          <w:b/>
        </w:rPr>
        <w:t>SEXTO</w:t>
      </w:r>
      <w:r w:rsidRPr="00533F68">
        <w:rPr>
          <w:rFonts w:ascii="Palatino Linotype" w:hAnsi="Palatino Linotype" w:cs="Arial"/>
        </w:rPr>
        <w:t xml:space="preserve"> de la presente resolución.</w:t>
      </w:r>
    </w:p>
    <w:p w:rsidR="008F02E9" w:rsidRPr="00533F68" w:rsidRDefault="008F02E9" w:rsidP="008F02E9">
      <w:pPr>
        <w:spacing w:before="240" w:after="240" w:line="360" w:lineRule="auto"/>
        <w:jc w:val="both"/>
        <w:rPr>
          <w:rFonts w:ascii="Palatino Linotype" w:hAnsi="Palatino Linotype" w:cs="Arial"/>
        </w:rPr>
      </w:pPr>
      <w:r w:rsidRPr="00533F68">
        <w:rPr>
          <w:rFonts w:ascii="Palatino Linotype" w:hAnsi="Palatino Linotype" w:cs="Arial"/>
          <w:b/>
          <w:sz w:val="28"/>
          <w:szCs w:val="28"/>
        </w:rPr>
        <w:t>SEGUNDO</w:t>
      </w:r>
      <w:r w:rsidRPr="00533F68">
        <w:rPr>
          <w:rFonts w:ascii="Palatino Linotype" w:hAnsi="Palatino Linotype" w:cs="Arial"/>
          <w:sz w:val="28"/>
          <w:szCs w:val="28"/>
        </w:rPr>
        <w:t>.</w:t>
      </w:r>
      <w:r w:rsidRPr="00533F68">
        <w:rPr>
          <w:rFonts w:ascii="Palatino Linotype" w:hAnsi="Palatino Linotype" w:cs="Arial"/>
        </w:rPr>
        <w:t xml:space="preserve"> Se </w:t>
      </w:r>
      <w:r w:rsidRPr="00533F68">
        <w:rPr>
          <w:rFonts w:ascii="Palatino Linotype" w:hAnsi="Palatino Linotype" w:cs="Arial"/>
          <w:b/>
        </w:rPr>
        <w:t>CONFIRMAN</w:t>
      </w:r>
      <w:r w:rsidRPr="00533F68">
        <w:rPr>
          <w:rFonts w:ascii="Palatino Linotype" w:hAnsi="Palatino Linotype" w:cs="Arial"/>
        </w:rPr>
        <w:t xml:space="preserve"> las respuestas otorgada</w:t>
      </w:r>
      <w:r w:rsidR="00827B4A" w:rsidRPr="00533F68">
        <w:rPr>
          <w:rFonts w:ascii="Palatino Linotype" w:hAnsi="Palatino Linotype" w:cs="Arial"/>
        </w:rPr>
        <w:t>s</w:t>
      </w:r>
      <w:r w:rsidRPr="00533F68">
        <w:rPr>
          <w:rFonts w:ascii="Palatino Linotype" w:hAnsi="Palatino Linotype" w:cs="Arial"/>
        </w:rPr>
        <w:t xml:space="preserve"> por </w:t>
      </w:r>
      <w:r w:rsidRPr="00533F68">
        <w:rPr>
          <w:rFonts w:ascii="Palatino Linotype" w:hAnsi="Palatino Linotype" w:cs="Arial"/>
          <w:b/>
        </w:rPr>
        <w:t xml:space="preserve">EL SUJETO OBLIGADO </w:t>
      </w:r>
      <w:r w:rsidRPr="00533F68">
        <w:rPr>
          <w:rFonts w:ascii="Palatino Linotype" w:hAnsi="Palatino Linotype" w:cs="Arial"/>
        </w:rPr>
        <w:t>a las</w:t>
      </w:r>
      <w:r w:rsidRPr="00533F68">
        <w:rPr>
          <w:rFonts w:ascii="Palatino Linotype" w:hAnsi="Palatino Linotype" w:cs="Arial"/>
          <w:b/>
        </w:rPr>
        <w:t xml:space="preserve"> </w:t>
      </w:r>
      <w:r w:rsidRPr="00533F68">
        <w:rPr>
          <w:rFonts w:ascii="Palatino Linotype" w:hAnsi="Palatino Linotype" w:cs="Arial"/>
        </w:rPr>
        <w:t xml:space="preserve">solicitudes de información </w:t>
      </w:r>
      <w:r w:rsidRPr="00533F68">
        <w:rPr>
          <w:rFonts w:ascii="Palatino Linotype" w:hAnsi="Palatino Linotype" w:cs="Arial"/>
          <w:b/>
          <w:lang w:eastAsia="es-MX"/>
        </w:rPr>
        <w:t xml:space="preserve">00029/DIFATIZARA/IP/2019 </w:t>
      </w:r>
      <w:r w:rsidRPr="00533F68">
        <w:rPr>
          <w:rFonts w:ascii="Palatino Linotype" w:hAnsi="Palatino Linotype" w:cs="Arial"/>
          <w:lang w:eastAsia="es-MX"/>
        </w:rPr>
        <w:t xml:space="preserve">y </w:t>
      </w:r>
      <w:r w:rsidRPr="00533F68">
        <w:rPr>
          <w:rFonts w:ascii="Palatino Linotype" w:hAnsi="Palatino Linotype" w:cs="Arial"/>
          <w:b/>
          <w:lang w:eastAsia="es-MX"/>
        </w:rPr>
        <w:t>00028/DIFATIZARA/IP/2019</w:t>
      </w:r>
      <w:r w:rsidRPr="00533F68">
        <w:rPr>
          <w:rFonts w:ascii="Palatino Linotype" w:hAnsi="Palatino Linotype" w:cs="Arial"/>
        </w:rPr>
        <w:t>.</w:t>
      </w:r>
    </w:p>
    <w:p w:rsidR="008F02E9" w:rsidRPr="00533F68" w:rsidRDefault="008F02E9" w:rsidP="008F02E9">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533F68">
        <w:rPr>
          <w:rFonts w:ascii="Palatino Linotype" w:hAnsi="Palatino Linotype" w:cs="Arial"/>
          <w:b/>
          <w:sz w:val="28"/>
          <w:szCs w:val="28"/>
        </w:rPr>
        <w:t>TERCERO.</w:t>
      </w:r>
      <w:r w:rsidRPr="00533F68">
        <w:rPr>
          <w:rFonts w:ascii="Palatino Linotype" w:hAnsi="Palatino Linotype"/>
          <w:b/>
          <w:color w:val="222222"/>
          <w:shd w:val="clear" w:color="auto" w:fill="FFFFFF"/>
        </w:rPr>
        <w:t xml:space="preserve"> Notifíquese </w:t>
      </w:r>
      <w:r w:rsidRPr="00533F68">
        <w:rPr>
          <w:rFonts w:ascii="Palatino Linotype" w:hAnsi="Palatino Linotype"/>
          <w:color w:val="222222"/>
          <w:shd w:val="clear" w:color="auto" w:fill="FFFFFF"/>
        </w:rPr>
        <w:t>al Titular de la Unidad de Transparencia del</w:t>
      </w:r>
      <w:r w:rsidRPr="00533F68">
        <w:rPr>
          <w:rStyle w:val="apple-converted-space"/>
          <w:rFonts w:ascii="Palatino Linotype" w:hAnsi="Palatino Linotype"/>
          <w:color w:val="222222"/>
          <w:shd w:val="clear" w:color="auto" w:fill="FFFFFF"/>
        </w:rPr>
        <w:t> </w:t>
      </w:r>
      <w:r w:rsidRPr="00533F68">
        <w:rPr>
          <w:rFonts w:ascii="Palatino Linotype" w:hAnsi="Palatino Linotype"/>
          <w:b/>
          <w:color w:val="222222"/>
          <w:shd w:val="clear" w:color="auto" w:fill="FFFFFF"/>
        </w:rPr>
        <w:t>SUJETO OBLIGADO</w:t>
      </w:r>
      <w:r w:rsidRPr="00533F68">
        <w:rPr>
          <w:rFonts w:ascii="Palatino Linotype" w:hAnsi="Palatino Linotype"/>
          <w:color w:val="222222"/>
          <w:shd w:val="clear" w:color="auto" w:fill="FFFFFF"/>
        </w:rPr>
        <w:t xml:space="preserve"> para su conocimiento.</w:t>
      </w:r>
    </w:p>
    <w:p w:rsidR="008F02E9" w:rsidRPr="00533F68" w:rsidRDefault="008F02E9" w:rsidP="008F02E9">
      <w:pPr>
        <w:spacing w:before="240" w:after="240" w:line="360" w:lineRule="auto"/>
        <w:jc w:val="both"/>
        <w:rPr>
          <w:rFonts w:ascii="Palatino Linotype" w:hAnsi="Palatino Linotype"/>
          <w:color w:val="222222"/>
          <w:szCs w:val="17"/>
          <w:lang w:eastAsia="es-ES_tradnl"/>
        </w:rPr>
      </w:pPr>
      <w:r w:rsidRPr="00533F68">
        <w:rPr>
          <w:rFonts w:ascii="Palatino Linotype" w:hAnsi="Palatino Linotype" w:cs="Arial"/>
          <w:b/>
          <w:sz w:val="28"/>
          <w:szCs w:val="28"/>
        </w:rPr>
        <w:t>CUARTO.</w:t>
      </w:r>
      <w:r w:rsidRPr="00533F68">
        <w:rPr>
          <w:rFonts w:ascii="Palatino Linotype" w:hAnsi="Palatino Linotype"/>
          <w:b/>
          <w:color w:val="222222"/>
          <w:lang w:eastAsia="es-ES_tradnl"/>
        </w:rPr>
        <w:t xml:space="preserve"> </w:t>
      </w:r>
      <w:r w:rsidRPr="00533F68">
        <w:rPr>
          <w:rFonts w:ascii="Palatino Linotype" w:hAnsi="Palatino Linotype"/>
          <w:b/>
          <w:color w:val="222222"/>
          <w:szCs w:val="17"/>
          <w:lang w:eastAsia="es-ES_tradnl"/>
        </w:rPr>
        <w:t>Notifíquese</w:t>
      </w:r>
      <w:r w:rsidRPr="00533F68">
        <w:rPr>
          <w:rFonts w:ascii="Palatino Linotype" w:hAnsi="Palatino Linotype"/>
          <w:color w:val="222222"/>
          <w:szCs w:val="17"/>
          <w:lang w:eastAsia="es-ES_tradnl"/>
        </w:rPr>
        <w:t xml:space="preserve"> al</w:t>
      </w:r>
      <w:r w:rsidRPr="00533F68">
        <w:rPr>
          <w:rFonts w:ascii="Palatino Linotype" w:hAnsi="Palatino Linotype"/>
          <w:b/>
          <w:color w:val="222222"/>
          <w:szCs w:val="17"/>
          <w:lang w:eastAsia="es-ES_tradnl"/>
        </w:rPr>
        <w:t xml:space="preserve"> RECURRENTE</w:t>
      </w:r>
      <w:r w:rsidRPr="00533F68">
        <w:rPr>
          <w:rFonts w:ascii="Palatino Linotype" w:hAnsi="Palatino Linotype"/>
          <w:color w:val="222222"/>
          <w:szCs w:val="17"/>
          <w:lang w:eastAsia="es-ES_tradnl"/>
        </w:rPr>
        <w:t xml:space="preserve"> la presente resolución.</w:t>
      </w:r>
    </w:p>
    <w:p w:rsidR="008F02E9" w:rsidRPr="00533F68" w:rsidRDefault="008F02E9" w:rsidP="008F02E9">
      <w:pPr>
        <w:spacing w:before="240" w:after="240" w:line="360" w:lineRule="auto"/>
        <w:jc w:val="both"/>
        <w:rPr>
          <w:rFonts w:ascii="Palatino Linotype" w:hAnsi="Palatino Linotype"/>
          <w:color w:val="222222"/>
          <w:szCs w:val="17"/>
          <w:lang w:eastAsia="es-ES_tradnl"/>
        </w:rPr>
      </w:pPr>
      <w:r w:rsidRPr="00533F68">
        <w:rPr>
          <w:rFonts w:ascii="Palatino Linotype" w:hAnsi="Palatino Linotype" w:cs="Arial"/>
          <w:b/>
          <w:bCs/>
          <w:color w:val="000000"/>
          <w:sz w:val="28"/>
          <w:lang w:eastAsia="es-MX"/>
        </w:rPr>
        <w:t>QUINTO.</w:t>
      </w:r>
      <w:r w:rsidRPr="00533F68">
        <w:rPr>
          <w:rFonts w:ascii="Palatino Linotype" w:hAnsi="Palatino Linotype"/>
          <w:color w:val="222222"/>
          <w:szCs w:val="17"/>
          <w:lang w:eastAsia="es-ES_tradnl"/>
        </w:rPr>
        <w:t xml:space="preserve"> </w:t>
      </w:r>
      <w:r w:rsidRPr="00533F68">
        <w:rPr>
          <w:rFonts w:ascii="Palatino Linotype" w:hAnsi="Palatino Linotype"/>
          <w:b/>
          <w:color w:val="222222"/>
          <w:szCs w:val="17"/>
          <w:lang w:eastAsia="es-ES_tradnl"/>
        </w:rPr>
        <w:t xml:space="preserve">Hágase del conocimiento </w:t>
      </w:r>
      <w:r w:rsidRPr="00533F68">
        <w:rPr>
          <w:rFonts w:ascii="Palatino Linotype" w:hAnsi="Palatino Linotype"/>
          <w:color w:val="222222"/>
          <w:szCs w:val="17"/>
          <w:lang w:eastAsia="es-ES_tradnl"/>
        </w:rPr>
        <w:t xml:space="preserve">del </w:t>
      </w:r>
      <w:r w:rsidRPr="00533F68">
        <w:rPr>
          <w:rFonts w:ascii="Palatino Linotype" w:hAnsi="Palatino Linotype"/>
          <w:b/>
          <w:color w:val="222222"/>
          <w:szCs w:val="17"/>
          <w:lang w:eastAsia="es-ES_tradnl"/>
        </w:rPr>
        <w:t>RECURRENTE</w:t>
      </w:r>
      <w:r w:rsidRPr="00533F68">
        <w:rPr>
          <w:rFonts w:ascii="Palatino Linotype" w:eastAsia="Calibri" w:hAnsi="Palatino Linotype" w:cs="Arial"/>
          <w:b/>
          <w:color w:val="222222"/>
          <w:szCs w:val="17"/>
          <w:lang w:eastAsia="es-MX"/>
        </w:rPr>
        <w:t xml:space="preserve"> </w:t>
      </w:r>
      <w:r w:rsidRPr="00533F68">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1D688E" w:rsidRDefault="001D688E" w:rsidP="001D688E">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w:t>
      </w:r>
      <w:r>
        <w:rPr>
          <w:rFonts w:ascii="Palatino Linotype" w:hAnsi="Palatino Linotype" w:cs="Arial"/>
        </w:rPr>
        <w:lastRenderedPageBreak/>
        <w:t xml:space="preserve">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1D688E" w:rsidTr="001D688E">
        <w:trPr>
          <w:jc w:val="center"/>
        </w:trPr>
        <w:tc>
          <w:tcPr>
            <w:tcW w:w="10368" w:type="dxa"/>
            <w:gridSpan w:val="2"/>
          </w:tcPr>
          <w:p w:rsidR="001D688E" w:rsidRDefault="001D688E">
            <w:pPr>
              <w:rPr>
                <w:rFonts w:ascii="Palatino Linotype" w:hAnsi="Palatino Linotype" w:cs="Arial"/>
                <w:b/>
                <w:lang w:val="es-ES_tradnl"/>
              </w:rPr>
            </w:pPr>
          </w:p>
          <w:p w:rsidR="001D688E" w:rsidRDefault="001D688E">
            <w:pPr>
              <w:jc w:val="center"/>
              <w:rPr>
                <w:rFonts w:ascii="Palatino Linotype" w:hAnsi="Palatino Linotype" w:cs="Arial"/>
                <w:b/>
                <w:lang w:val="es-ES_tradnl"/>
              </w:rPr>
            </w:pPr>
            <w:r>
              <w:rPr>
                <w:rFonts w:ascii="Palatino Linotype" w:hAnsi="Palatino Linotype" w:cs="Arial"/>
                <w:b/>
                <w:lang w:val="es-ES_tradnl"/>
              </w:rPr>
              <w:t>Zulema Martínez Sánchez</w:t>
            </w:r>
          </w:p>
          <w:p w:rsidR="001D688E" w:rsidRDefault="001D688E">
            <w:pPr>
              <w:jc w:val="center"/>
              <w:rPr>
                <w:rFonts w:ascii="Palatino Linotype" w:hAnsi="Palatino Linotype" w:cs="Arial"/>
                <w:b/>
                <w:lang w:val="es-ES_tradnl"/>
              </w:rPr>
            </w:pPr>
            <w:r>
              <w:rPr>
                <w:rFonts w:ascii="Palatino Linotype" w:hAnsi="Palatino Linotype" w:cs="Arial"/>
                <w:lang w:val="es-ES_tradnl"/>
              </w:rPr>
              <w:t>Comisionada Presidenta</w:t>
            </w:r>
          </w:p>
          <w:p w:rsidR="001D688E" w:rsidRDefault="001D688E">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1D688E" w:rsidTr="001D688E">
        <w:trPr>
          <w:jc w:val="center"/>
        </w:trPr>
        <w:tc>
          <w:tcPr>
            <w:tcW w:w="5184" w:type="dxa"/>
          </w:tcPr>
          <w:p w:rsidR="001D688E" w:rsidRDefault="001D688E">
            <w:pPr>
              <w:jc w:val="center"/>
              <w:rPr>
                <w:rFonts w:ascii="Palatino Linotype" w:hAnsi="Palatino Linotype" w:cs="Arial"/>
                <w:b/>
                <w:lang w:val="es-ES_tradnl"/>
              </w:rPr>
            </w:pPr>
          </w:p>
          <w:p w:rsidR="001D688E" w:rsidRDefault="001D688E">
            <w:pPr>
              <w:jc w:val="center"/>
              <w:rPr>
                <w:rFonts w:ascii="Palatino Linotype" w:hAnsi="Palatino Linotype" w:cs="Arial"/>
                <w:b/>
                <w:lang w:val="es-ES_tradnl"/>
              </w:rPr>
            </w:pPr>
          </w:p>
          <w:p w:rsidR="001D688E" w:rsidRDefault="001D688E">
            <w:pPr>
              <w:jc w:val="center"/>
              <w:rPr>
                <w:rFonts w:ascii="Palatino Linotype" w:hAnsi="Palatino Linotype" w:cs="Arial"/>
                <w:b/>
                <w:lang w:val="es-ES_tradnl"/>
              </w:rPr>
            </w:pPr>
            <w:r>
              <w:rPr>
                <w:rFonts w:ascii="Palatino Linotype" w:hAnsi="Palatino Linotype" w:cs="Arial"/>
                <w:b/>
                <w:lang w:val="es-ES_tradnl"/>
              </w:rPr>
              <w:t>Eva Abaid Yapur</w:t>
            </w:r>
          </w:p>
          <w:p w:rsidR="001D688E" w:rsidRDefault="001D688E">
            <w:pPr>
              <w:jc w:val="center"/>
              <w:rPr>
                <w:rFonts w:ascii="Palatino Linotype" w:hAnsi="Palatino Linotype" w:cs="Arial"/>
                <w:lang w:val="es-ES_tradnl"/>
              </w:rPr>
            </w:pPr>
            <w:r>
              <w:rPr>
                <w:rFonts w:ascii="Palatino Linotype" w:hAnsi="Palatino Linotype" w:cs="Arial"/>
                <w:lang w:val="es-ES_tradnl"/>
              </w:rPr>
              <w:t>Comisionada</w:t>
            </w:r>
          </w:p>
          <w:p w:rsidR="001D688E" w:rsidRDefault="001D688E">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1D688E" w:rsidRDefault="001D688E">
            <w:pPr>
              <w:jc w:val="center"/>
              <w:rPr>
                <w:rFonts w:ascii="Palatino Linotype" w:hAnsi="Palatino Linotype" w:cs="Arial"/>
                <w:b/>
                <w:lang w:val="es-ES_tradnl"/>
              </w:rPr>
            </w:pPr>
          </w:p>
          <w:p w:rsidR="001D688E" w:rsidRDefault="001D688E">
            <w:pPr>
              <w:jc w:val="center"/>
              <w:rPr>
                <w:rFonts w:ascii="Palatino Linotype" w:hAnsi="Palatino Linotype" w:cs="Arial"/>
                <w:b/>
                <w:lang w:val="es-ES_tradnl"/>
              </w:rPr>
            </w:pPr>
          </w:p>
          <w:p w:rsidR="001D688E" w:rsidRDefault="001D688E">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1D688E" w:rsidRDefault="001D688E">
            <w:pPr>
              <w:jc w:val="center"/>
              <w:rPr>
                <w:rFonts w:ascii="Palatino Linotype" w:hAnsi="Palatino Linotype" w:cs="Arial"/>
                <w:lang w:val="es-ES_tradnl"/>
              </w:rPr>
            </w:pPr>
            <w:r>
              <w:rPr>
                <w:rFonts w:ascii="Palatino Linotype" w:hAnsi="Palatino Linotype" w:cs="Arial"/>
                <w:lang w:val="es-ES_tradnl"/>
              </w:rPr>
              <w:t>Comisionado</w:t>
            </w:r>
          </w:p>
          <w:p w:rsidR="001D688E" w:rsidRDefault="001D688E">
            <w:pPr>
              <w:jc w:val="center"/>
              <w:rPr>
                <w:rFonts w:ascii="Palatino Linotype" w:hAnsi="Palatino Linotype" w:cs="Arial"/>
                <w:b/>
                <w:lang w:val="es-ES_tradnl"/>
              </w:rPr>
            </w:pPr>
            <w:r>
              <w:rPr>
                <w:rFonts w:ascii="Palatino Linotype" w:hAnsi="Palatino Linotype" w:cs="Arial"/>
                <w:b/>
                <w:lang w:val="es-ES_tradnl"/>
              </w:rPr>
              <w:t>(RÚBRICA)</w:t>
            </w:r>
          </w:p>
        </w:tc>
      </w:tr>
      <w:tr w:rsidR="001D688E" w:rsidTr="001D688E">
        <w:trPr>
          <w:jc w:val="center"/>
        </w:trPr>
        <w:tc>
          <w:tcPr>
            <w:tcW w:w="5184" w:type="dxa"/>
          </w:tcPr>
          <w:p w:rsidR="001D688E" w:rsidRDefault="001D688E">
            <w:pPr>
              <w:rPr>
                <w:rFonts w:ascii="Palatino Linotype" w:hAnsi="Palatino Linotype" w:cs="Arial"/>
                <w:b/>
                <w:lang w:val="es-ES_tradnl"/>
              </w:rPr>
            </w:pPr>
          </w:p>
          <w:p w:rsidR="001D688E" w:rsidRDefault="001D688E">
            <w:pPr>
              <w:jc w:val="center"/>
              <w:rPr>
                <w:rFonts w:ascii="Palatino Linotype" w:hAnsi="Palatino Linotype" w:cs="Arial"/>
                <w:b/>
                <w:lang w:val="es-ES_tradnl"/>
              </w:rPr>
            </w:pPr>
            <w:r>
              <w:rPr>
                <w:rFonts w:ascii="Palatino Linotype" w:hAnsi="Palatino Linotype" w:cs="Arial"/>
                <w:b/>
                <w:lang w:val="es-ES_tradnl"/>
              </w:rPr>
              <w:t>Ausencia Justificada</w:t>
            </w:r>
          </w:p>
          <w:p w:rsidR="001D688E" w:rsidRDefault="001D688E">
            <w:pPr>
              <w:jc w:val="center"/>
              <w:rPr>
                <w:rFonts w:ascii="Palatino Linotype" w:hAnsi="Palatino Linotype" w:cs="Arial"/>
                <w:b/>
                <w:lang w:val="es-ES_tradnl"/>
              </w:rPr>
            </w:pPr>
            <w:r>
              <w:rPr>
                <w:rFonts w:ascii="Palatino Linotype" w:hAnsi="Palatino Linotype" w:cs="Arial"/>
                <w:b/>
                <w:lang w:val="es-ES_tradnl"/>
              </w:rPr>
              <w:t>Javier Martínez Cruz</w:t>
            </w:r>
          </w:p>
          <w:p w:rsidR="001D688E" w:rsidRDefault="001D688E">
            <w:pPr>
              <w:jc w:val="center"/>
              <w:rPr>
                <w:rFonts w:ascii="Palatino Linotype" w:hAnsi="Palatino Linotype" w:cs="Arial"/>
                <w:lang w:val="es-ES_tradnl"/>
              </w:rPr>
            </w:pPr>
            <w:r>
              <w:rPr>
                <w:rFonts w:ascii="Palatino Linotype" w:hAnsi="Palatino Linotype" w:cs="Arial"/>
                <w:lang w:val="es-ES_tradnl"/>
              </w:rPr>
              <w:t>Comisionado</w:t>
            </w:r>
          </w:p>
          <w:p w:rsidR="001D688E" w:rsidRDefault="001D688E">
            <w:pPr>
              <w:jc w:val="center"/>
              <w:rPr>
                <w:rFonts w:ascii="Palatino Linotype" w:hAnsi="Palatino Linotype" w:cs="Arial"/>
                <w:b/>
                <w:lang w:val="es-ES_tradnl"/>
              </w:rPr>
            </w:pPr>
          </w:p>
        </w:tc>
        <w:tc>
          <w:tcPr>
            <w:tcW w:w="5184" w:type="dxa"/>
          </w:tcPr>
          <w:p w:rsidR="001D688E" w:rsidRDefault="001D688E">
            <w:pPr>
              <w:jc w:val="center"/>
              <w:rPr>
                <w:rFonts w:ascii="Palatino Linotype" w:hAnsi="Palatino Linotype" w:cs="Arial"/>
                <w:b/>
                <w:lang w:val="es-ES_tradnl"/>
              </w:rPr>
            </w:pPr>
          </w:p>
          <w:p w:rsidR="001D688E" w:rsidRDefault="001D688E">
            <w:pPr>
              <w:jc w:val="center"/>
              <w:rPr>
                <w:rFonts w:ascii="Palatino Linotype" w:hAnsi="Palatino Linotype" w:cs="Arial"/>
                <w:b/>
                <w:lang w:val="es-ES_tradnl"/>
              </w:rPr>
            </w:pPr>
            <w:r>
              <w:rPr>
                <w:rFonts w:ascii="Palatino Linotype" w:hAnsi="Palatino Linotype" w:cs="Arial"/>
                <w:b/>
                <w:lang w:val="es-ES_tradnl"/>
              </w:rPr>
              <w:t>Ausencia Justificada</w:t>
            </w:r>
          </w:p>
          <w:p w:rsidR="001D688E" w:rsidRDefault="001D688E">
            <w:pPr>
              <w:jc w:val="center"/>
              <w:rPr>
                <w:rFonts w:ascii="Palatino Linotype" w:hAnsi="Palatino Linotype" w:cs="Arial"/>
                <w:b/>
                <w:lang w:val="es-ES_tradnl"/>
              </w:rPr>
            </w:pPr>
            <w:r>
              <w:rPr>
                <w:rFonts w:ascii="Palatino Linotype" w:hAnsi="Palatino Linotype" w:cs="Arial"/>
                <w:b/>
                <w:lang w:val="es-ES_tradnl"/>
              </w:rPr>
              <w:t>Luis Gustavo Parra Noriega</w:t>
            </w:r>
          </w:p>
          <w:p w:rsidR="001D688E" w:rsidRDefault="001D688E">
            <w:pPr>
              <w:jc w:val="center"/>
              <w:rPr>
                <w:rFonts w:ascii="Palatino Linotype" w:hAnsi="Palatino Linotype" w:cs="Arial"/>
                <w:lang w:val="es-ES_tradnl"/>
              </w:rPr>
            </w:pPr>
            <w:r>
              <w:rPr>
                <w:rFonts w:ascii="Palatino Linotype" w:hAnsi="Palatino Linotype" w:cs="Arial"/>
                <w:lang w:val="es-ES_tradnl"/>
              </w:rPr>
              <w:t>Comisionado</w:t>
            </w:r>
          </w:p>
          <w:p w:rsidR="001D688E" w:rsidRDefault="001D688E">
            <w:pPr>
              <w:jc w:val="center"/>
              <w:rPr>
                <w:rFonts w:ascii="Palatino Linotype" w:hAnsi="Palatino Linotype" w:cs="Arial"/>
                <w:b/>
                <w:lang w:val="es-ES_tradnl"/>
              </w:rPr>
            </w:pPr>
          </w:p>
        </w:tc>
      </w:tr>
      <w:tr w:rsidR="001D688E" w:rsidTr="001D688E">
        <w:trPr>
          <w:jc w:val="center"/>
        </w:trPr>
        <w:tc>
          <w:tcPr>
            <w:tcW w:w="10368" w:type="dxa"/>
            <w:gridSpan w:val="2"/>
          </w:tcPr>
          <w:p w:rsidR="001D688E" w:rsidRDefault="001D688E">
            <w:pPr>
              <w:jc w:val="center"/>
              <w:rPr>
                <w:rFonts w:ascii="Palatino Linotype" w:hAnsi="Palatino Linotype" w:cs="Arial"/>
                <w:b/>
                <w:lang w:val="es-ES_tradnl"/>
              </w:rPr>
            </w:pPr>
            <w:r>
              <w:rPr>
                <w:rFonts w:ascii="Palatino Linotype" w:hAnsi="Palatino Linotype" w:cs="Arial"/>
                <w:b/>
                <w:lang w:val="es-ES_tradnl"/>
              </w:rPr>
              <w:t>Alexis Tapia Ramírez</w:t>
            </w:r>
          </w:p>
          <w:p w:rsidR="001D688E" w:rsidRDefault="001D688E">
            <w:pPr>
              <w:jc w:val="center"/>
              <w:rPr>
                <w:rFonts w:ascii="Palatino Linotype" w:hAnsi="Palatino Linotype" w:cs="Arial"/>
                <w:lang w:val="es-ES_tradnl"/>
              </w:rPr>
            </w:pPr>
            <w:r>
              <w:rPr>
                <w:rFonts w:ascii="Palatino Linotype" w:hAnsi="Palatino Linotype" w:cs="Arial"/>
                <w:lang w:val="es-ES_tradnl"/>
              </w:rPr>
              <w:t>Secretario Técnico del Pleno</w:t>
            </w:r>
          </w:p>
          <w:p w:rsidR="001D688E" w:rsidRDefault="001D688E">
            <w:pPr>
              <w:jc w:val="center"/>
              <w:rPr>
                <w:rFonts w:ascii="Palatino Linotype" w:hAnsi="Palatino Linotype" w:cs="Arial"/>
                <w:lang w:val="es-ES_tradnl"/>
              </w:rPr>
            </w:pPr>
            <w:r>
              <w:rPr>
                <w:rFonts w:ascii="Palatino Linotype" w:hAnsi="Palatino Linotype" w:cs="Arial"/>
                <w:b/>
                <w:lang w:val="es-ES_tradnl"/>
              </w:rPr>
              <w:t>(RÚBRICA)</w:t>
            </w:r>
          </w:p>
        </w:tc>
      </w:tr>
    </w:tbl>
    <w:p w:rsidR="00BC3068" w:rsidRPr="00533F68" w:rsidRDefault="00BC3068" w:rsidP="00BC3068">
      <w:pPr>
        <w:jc w:val="both"/>
        <w:rPr>
          <w:rFonts w:ascii="Palatino Linotype" w:hAnsi="Palatino Linotype" w:cs="Arial"/>
          <w:sz w:val="16"/>
          <w:szCs w:val="20"/>
          <w:lang w:val="es-ES_tradnl"/>
        </w:rPr>
      </w:pPr>
      <w:r w:rsidRPr="00533F68">
        <w:rPr>
          <w:rFonts w:ascii="Palatino Linotype" w:hAnsi="Palatino Linotype" w:cs="Arial"/>
          <w:sz w:val="20"/>
        </w:rPr>
        <w:t xml:space="preserve">Esta hoja corresponde a la resolución de </w:t>
      </w:r>
      <w:r w:rsidR="008F02E9" w:rsidRPr="00533F68">
        <w:rPr>
          <w:rFonts w:ascii="Palatino Linotype" w:hAnsi="Palatino Linotype" w:cs="Arial"/>
          <w:sz w:val="20"/>
        </w:rPr>
        <w:t xml:space="preserve">fecha veintidós de </w:t>
      </w:r>
      <w:r w:rsidRPr="00533F68">
        <w:rPr>
          <w:rFonts w:ascii="Palatino Linotype" w:hAnsi="Palatino Linotype" w:cs="Arial"/>
          <w:sz w:val="20"/>
        </w:rPr>
        <w:t xml:space="preserve">mayo de dos mil diecinueve, emitida en los recursos de revisión </w:t>
      </w:r>
      <w:r w:rsidR="008F02E9" w:rsidRPr="00533F68">
        <w:rPr>
          <w:rFonts w:ascii="Palatino Linotype" w:hAnsi="Palatino Linotype" w:cs="Arial"/>
          <w:sz w:val="20"/>
        </w:rPr>
        <w:t>acumulados 01637</w:t>
      </w:r>
      <w:r w:rsidRPr="00533F68">
        <w:rPr>
          <w:rFonts w:ascii="Palatino Linotype" w:hAnsi="Palatino Linotype" w:cs="Arial"/>
          <w:sz w:val="20"/>
        </w:rPr>
        <w:t>/INFOEM/IP/RR/2019</w:t>
      </w:r>
      <w:r w:rsidR="008F02E9" w:rsidRPr="00533F68">
        <w:rPr>
          <w:rFonts w:ascii="Palatino Linotype" w:hAnsi="Palatino Linotype" w:cs="Arial"/>
          <w:sz w:val="20"/>
        </w:rPr>
        <w:t xml:space="preserve"> y 01639</w:t>
      </w:r>
      <w:r w:rsidRPr="00533F68">
        <w:rPr>
          <w:rFonts w:ascii="Palatino Linotype" w:hAnsi="Palatino Linotype" w:cs="Arial"/>
          <w:sz w:val="20"/>
        </w:rPr>
        <w:t>/INFOEM/IP/RR/2019.</w:t>
      </w:r>
    </w:p>
    <w:p w:rsidR="00C23B43" w:rsidRPr="008F02E9" w:rsidRDefault="00BC3068" w:rsidP="008F02E9">
      <w:pPr>
        <w:pStyle w:val="Piedepgina"/>
        <w:rPr>
          <w:rFonts w:ascii="Palatino Linotype" w:eastAsia="Arial Unicode MS" w:hAnsi="Palatino Linotype" w:cs="Arial"/>
        </w:rPr>
      </w:pPr>
      <w:r w:rsidRPr="00533F68">
        <w:rPr>
          <w:rFonts w:ascii="Palatino Linotype" w:hAnsi="Palatino Linotype" w:cs="Arial"/>
          <w:sz w:val="20"/>
        </w:rPr>
        <w:t>ATU/AMV</w:t>
      </w:r>
    </w:p>
    <w:sectPr w:rsidR="00C23B43" w:rsidRPr="008F02E9" w:rsidSect="00590E12">
      <w:headerReference w:type="default" r:id="rId15"/>
      <w:footerReference w:type="default" r:id="rId16"/>
      <w:headerReference w:type="first" r:id="rId17"/>
      <w:footerReference w:type="first" r:id="rId18"/>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1FE" w:rsidRDefault="00D501FE" w:rsidP="00BC3068">
      <w:r>
        <w:separator/>
      </w:r>
    </w:p>
  </w:endnote>
  <w:endnote w:type="continuationSeparator" w:id="0">
    <w:p w:rsidR="00D501FE" w:rsidRDefault="00D501FE" w:rsidP="00BC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E12" w:rsidRPr="00A54CF4" w:rsidRDefault="002F79B7" w:rsidP="00590E12">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16B19">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16B19">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E12" w:rsidRPr="00F12350" w:rsidRDefault="002F79B7" w:rsidP="00590E12">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16B1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16B19">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590E12" w:rsidRDefault="00590E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1FE" w:rsidRDefault="00D501FE" w:rsidP="00BC3068">
      <w:r>
        <w:separator/>
      </w:r>
    </w:p>
  </w:footnote>
  <w:footnote w:type="continuationSeparator" w:id="0">
    <w:p w:rsidR="00D501FE" w:rsidRDefault="00D501FE" w:rsidP="00BC3068">
      <w:r>
        <w:continuationSeparator/>
      </w:r>
    </w:p>
  </w:footnote>
  <w:footnote w:id="1">
    <w:p w:rsidR="008F02E9" w:rsidRPr="008F02E9" w:rsidRDefault="008F02E9" w:rsidP="008F02E9">
      <w:pPr>
        <w:pStyle w:val="Textonotapie"/>
        <w:jc w:val="both"/>
        <w:rPr>
          <w:rFonts w:ascii="Palatino Linotype" w:hAnsi="Palatino Linotype"/>
          <w:sz w:val="16"/>
          <w:szCs w:val="16"/>
        </w:rPr>
      </w:pPr>
      <w:r>
        <w:rPr>
          <w:rStyle w:val="Refdenotaalpie"/>
        </w:rPr>
        <w:footnoteRef/>
      </w:r>
      <w:r>
        <w:t xml:space="preserve"> </w:t>
      </w:r>
      <w:r w:rsidRPr="008F02E9">
        <w:rPr>
          <w:rFonts w:ascii="Palatino Linotype" w:hAnsi="Palatino Linotype"/>
          <w:sz w:val="16"/>
          <w:szCs w:val="16"/>
        </w:rPr>
        <w:t xml:space="preserve">Ello, en razón de que el particular refirió el fuera entregada la información del 1 de enero de 2019 a la </w:t>
      </w:r>
      <w:r w:rsidRPr="008F02E9">
        <w:rPr>
          <w:rFonts w:ascii="Palatino Linotype" w:hAnsi="Palatino Linotype"/>
          <w:b/>
          <w:sz w:val="16"/>
          <w:szCs w:val="16"/>
        </w:rPr>
        <w:t xml:space="preserve">fecha, </w:t>
      </w:r>
      <w:r w:rsidRPr="008F02E9">
        <w:rPr>
          <w:rFonts w:ascii="Palatino Linotype" w:hAnsi="Palatino Linotype"/>
          <w:sz w:val="16"/>
          <w:szCs w:val="16"/>
        </w:rPr>
        <w:t xml:space="preserve">es decir, resulta evidente que el hoy </w:t>
      </w:r>
      <w:r w:rsidRPr="008F02E9">
        <w:rPr>
          <w:rFonts w:ascii="Palatino Linotype" w:hAnsi="Palatino Linotype"/>
          <w:b/>
          <w:sz w:val="16"/>
          <w:szCs w:val="16"/>
        </w:rPr>
        <w:t xml:space="preserve">RECURRENTE </w:t>
      </w:r>
      <w:r w:rsidRPr="008F02E9">
        <w:rPr>
          <w:rFonts w:ascii="Palatino Linotype" w:hAnsi="Palatino Linotype"/>
          <w:sz w:val="16"/>
          <w:szCs w:val="16"/>
        </w:rPr>
        <w:t>requería le fueran entregada dicha información a la fecha de presentación de la solicitud.</w:t>
      </w:r>
    </w:p>
  </w:footnote>
  <w:footnote w:id="2">
    <w:p w:rsidR="008F02E9" w:rsidRPr="001B7ACD" w:rsidRDefault="008F02E9" w:rsidP="008F02E9">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8F02E9" w:rsidRDefault="008F02E9" w:rsidP="008F02E9">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8F02E9" w:rsidRPr="001B7ACD" w:rsidRDefault="008F02E9" w:rsidP="008F02E9">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590E12" w:rsidRPr="008A510F" w:rsidTr="00590E12">
      <w:tc>
        <w:tcPr>
          <w:tcW w:w="2552" w:type="dxa"/>
          <w:shd w:val="clear" w:color="auto" w:fill="auto"/>
          <w:vAlign w:val="center"/>
        </w:tcPr>
        <w:p w:rsidR="00590E12" w:rsidRPr="008A510F" w:rsidRDefault="002F79B7" w:rsidP="00590E12">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3685" w:type="dxa"/>
          <w:shd w:val="clear" w:color="auto" w:fill="auto"/>
          <w:vAlign w:val="center"/>
        </w:tcPr>
        <w:p w:rsidR="00590E12" w:rsidRPr="008A510F" w:rsidRDefault="00BC3068" w:rsidP="00BC3068">
          <w:pPr>
            <w:ind w:right="176"/>
            <w:jc w:val="both"/>
            <w:rPr>
              <w:rFonts w:ascii="Palatino Linotype" w:hAnsi="Palatino Linotype"/>
              <w:b/>
              <w:sz w:val="22"/>
              <w:szCs w:val="22"/>
              <w:lang w:val="es-ES_tradnl"/>
            </w:rPr>
          </w:pPr>
          <w:r>
            <w:rPr>
              <w:rFonts w:ascii="Palatino Linotype" w:hAnsi="Palatino Linotype"/>
              <w:b/>
              <w:sz w:val="22"/>
              <w:szCs w:val="22"/>
              <w:lang w:val="es-ES_tradnl"/>
            </w:rPr>
            <w:t>01637</w:t>
          </w:r>
          <w:r w:rsidR="002F79B7">
            <w:rPr>
              <w:rFonts w:ascii="Palatino Linotype" w:hAnsi="Palatino Linotype"/>
              <w:b/>
              <w:sz w:val="22"/>
              <w:szCs w:val="22"/>
              <w:lang w:val="es-ES_tradnl"/>
            </w:rPr>
            <w:t>/INFOEM/IP/RR/2019 y acumulado</w:t>
          </w:r>
        </w:p>
      </w:tc>
    </w:tr>
    <w:tr w:rsidR="00590E12" w:rsidRPr="008A510F" w:rsidTr="00590E12">
      <w:trPr>
        <w:trHeight w:val="228"/>
      </w:trPr>
      <w:tc>
        <w:tcPr>
          <w:tcW w:w="2552" w:type="dxa"/>
          <w:shd w:val="clear" w:color="auto" w:fill="auto"/>
          <w:vAlign w:val="center"/>
        </w:tcPr>
        <w:p w:rsidR="00590E12" w:rsidRPr="008A510F" w:rsidRDefault="002F79B7" w:rsidP="00590E12">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5" w:type="dxa"/>
          <w:shd w:val="clear" w:color="auto" w:fill="auto"/>
          <w:vAlign w:val="center"/>
        </w:tcPr>
        <w:p w:rsidR="00590E12" w:rsidRPr="008A510F" w:rsidRDefault="00BC3068" w:rsidP="00590E12">
          <w:pPr>
            <w:ind w:right="176"/>
            <w:jc w:val="both"/>
            <w:rPr>
              <w:rFonts w:ascii="Palatino Linotype" w:hAnsi="Palatino Linotype"/>
              <w:b/>
              <w:sz w:val="22"/>
              <w:szCs w:val="22"/>
              <w:lang w:val="es-ES_tradnl"/>
            </w:rPr>
          </w:pPr>
          <w:r>
            <w:rPr>
              <w:rFonts w:ascii="Palatino Linotype" w:hAnsi="Palatino Linotype"/>
              <w:b/>
              <w:sz w:val="22"/>
              <w:szCs w:val="22"/>
              <w:lang w:val="es-ES_tradnl"/>
            </w:rPr>
            <w:t>Sistema Para el Desarrollo Integral de la Familia del Municipio de Atizapán de Zaragoza</w:t>
          </w:r>
        </w:p>
      </w:tc>
    </w:tr>
    <w:tr w:rsidR="00590E12" w:rsidRPr="008A510F" w:rsidTr="00590E12">
      <w:tc>
        <w:tcPr>
          <w:tcW w:w="2552" w:type="dxa"/>
          <w:shd w:val="clear" w:color="auto" w:fill="auto"/>
          <w:vAlign w:val="center"/>
        </w:tcPr>
        <w:p w:rsidR="00590E12" w:rsidRPr="008A510F" w:rsidRDefault="002F79B7" w:rsidP="00590E12">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5" w:type="dxa"/>
          <w:shd w:val="clear" w:color="auto" w:fill="auto"/>
          <w:vAlign w:val="center"/>
        </w:tcPr>
        <w:p w:rsidR="00590E12" w:rsidRPr="008A510F" w:rsidRDefault="002F79B7" w:rsidP="00590E12">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590E12" w:rsidRDefault="00590E12" w:rsidP="00590E12">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977"/>
      <w:gridCol w:w="3260"/>
    </w:tblGrid>
    <w:tr w:rsidR="00590E12" w:rsidRPr="00C03E4D" w:rsidTr="00590E12">
      <w:tc>
        <w:tcPr>
          <w:tcW w:w="2977" w:type="dxa"/>
          <w:shd w:val="clear" w:color="auto" w:fill="auto"/>
          <w:vAlign w:val="center"/>
        </w:tcPr>
        <w:p w:rsidR="00590E12" w:rsidRPr="00C03E4D" w:rsidRDefault="002F79B7" w:rsidP="00590E12">
          <w:pPr>
            <w:rPr>
              <w:rFonts w:ascii="Palatino Linotype" w:hAnsi="Palatino Linotype"/>
              <w:b/>
              <w:sz w:val="22"/>
              <w:szCs w:val="22"/>
              <w:lang w:val="es-ES_tradnl"/>
            </w:rPr>
          </w:pPr>
          <w:r w:rsidRPr="00C03E4D">
            <w:rPr>
              <w:rFonts w:ascii="Palatino Linotype" w:hAnsi="Palatino Linotype"/>
              <w:b/>
              <w:sz w:val="22"/>
              <w:szCs w:val="22"/>
              <w:lang w:val="es-ES_tradnl"/>
            </w:rPr>
            <w:t>Recurso</w:t>
          </w:r>
          <w:r>
            <w:rPr>
              <w:rFonts w:ascii="Palatino Linotype" w:hAnsi="Palatino Linotype"/>
              <w:b/>
              <w:sz w:val="22"/>
              <w:szCs w:val="22"/>
              <w:lang w:val="es-ES_tradnl"/>
            </w:rPr>
            <w:t>s</w:t>
          </w:r>
          <w:r w:rsidRPr="00C03E4D">
            <w:rPr>
              <w:rFonts w:ascii="Palatino Linotype" w:hAnsi="Palatino Linotype"/>
              <w:b/>
              <w:sz w:val="22"/>
              <w:szCs w:val="22"/>
              <w:lang w:val="es-ES_tradnl"/>
            </w:rPr>
            <w:t xml:space="preserve"> de Revisión:</w:t>
          </w:r>
        </w:p>
      </w:tc>
      <w:tc>
        <w:tcPr>
          <w:tcW w:w="3260" w:type="dxa"/>
          <w:shd w:val="clear" w:color="auto" w:fill="auto"/>
          <w:vAlign w:val="center"/>
        </w:tcPr>
        <w:p w:rsidR="00590E12" w:rsidRPr="00C03E4D" w:rsidRDefault="00BC3068" w:rsidP="00BC3068">
          <w:pPr>
            <w:jc w:val="both"/>
            <w:rPr>
              <w:rFonts w:ascii="Palatino Linotype" w:hAnsi="Palatino Linotype"/>
              <w:b/>
              <w:sz w:val="22"/>
              <w:szCs w:val="22"/>
              <w:lang w:val="es-ES_tradnl"/>
            </w:rPr>
          </w:pPr>
          <w:r>
            <w:rPr>
              <w:rFonts w:ascii="Palatino Linotype" w:hAnsi="Palatino Linotype"/>
              <w:b/>
              <w:sz w:val="22"/>
              <w:szCs w:val="22"/>
              <w:lang w:val="es-ES_tradnl"/>
            </w:rPr>
            <w:t>01637/INFOEM/IP/RR/2019 y 01639</w:t>
          </w:r>
          <w:r w:rsidR="002F79B7">
            <w:rPr>
              <w:rFonts w:ascii="Palatino Linotype" w:hAnsi="Palatino Linotype"/>
              <w:b/>
              <w:sz w:val="22"/>
              <w:szCs w:val="22"/>
              <w:lang w:val="es-ES_tradnl"/>
            </w:rPr>
            <w:t>/INFOEM/IP/RR/2019 acumulados</w:t>
          </w:r>
        </w:p>
      </w:tc>
    </w:tr>
    <w:tr w:rsidR="00590E12" w:rsidRPr="00C03E4D" w:rsidTr="00590E12">
      <w:tc>
        <w:tcPr>
          <w:tcW w:w="2977" w:type="dxa"/>
          <w:shd w:val="clear" w:color="auto" w:fill="auto"/>
          <w:vAlign w:val="center"/>
        </w:tcPr>
        <w:p w:rsidR="00590E12" w:rsidRPr="00C03E4D" w:rsidRDefault="002F79B7" w:rsidP="00590E12">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260" w:type="dxa"/>
          <w:shd w:val="clear" w:color="auto" w:fill="auto"/>
          <w:vAlign w:val="center"/>
        </w:tcPr>
        <w:p w:rsidR="00590E12" w:rsidRPr="00C03E4D" w:rsidRDefault="00016B19" w:rsidP="00016B19">
          <w:pPr>
            <w:ind w:right="-108"/>
            <w:jc w:val="both"/>
            <w:rPr>
              <w:rFonts w:ascii="Palatino Linotype" w:hAnsi="Palatino Linotype"/>
              <w:b/>
              <w:sz w:val="22"/>
              <w:szCs w:val="22"/>
              <w:lang w:val="es-ES_tradnl"/>
            </w:rPr>
          </w:pPr>
          <w:r>
            <w:rPr>
              <w:rFonts w:ascii="Palatino Linotype" w:hAnsi="Palatino Linotype"/>
              <w:b/>
              <w:sz w:val="22"/>
              <w:szCs w:val="22"/>
              <w:lang w:val="es-ES_tradnl"/>
            </w:rPr>
            <w:t xml:space="preserve">XXXXXXXXX XXXXXX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XXXXX</w:t>
          </w:r>
          <w:r w:rsidR="002F79B7">
            <w:rPr>
              <w:rFonts w:ascii="Palatino Linotype" w:hAnsi="Palatino Linotype"/>
              <w:b/>
              <w:sz w:val="22"/>
              <w:szCs w:val="22"/>
              <w:lang w:val="es-ES_tradnl"/>
            </w:rPr>
            <w:t xml:space="preserve"> </w:t>
          </w:r>
        </w:p>
      </w:tc>
    </w:tr>
    <w:tr w:rsidR="00590E12" w:rsidRPr="00C03E4D" w:rsidTr="00590E12">
      <w:trPr>
        <w:trHeight w:val="228"/>
      </w:trPr>
      <w:tc>
        <w:tcPr>
          <w:tcW w:w="2977" w:type="dxa"/>
          <w:shd w:val="clear" w:color="auto" w:fill="auto"/>
          <w:vAlign w:val="center"/>
        </w:tcPr>
        <w:p w:rsidR="00590E12" w:rsidRPr="00C03E4D" w:rsidRDefault="002F79B7" w:rsidP="00590E12">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260" w:type="dxa"/>
          <w:shd w:val="clear" w:color="auto" w:fill="auto"/>
          <w:vAlign w:val="center"/>
        </w:tcPr>
        <w:p w:rsidR="00590E12" w:rsidRPr="00C03E4D" w:rsidRDefault="00BC3068" w:rsidP="00BC3068">
          <w:pPr>
            <w:jc w:val="both"/>
            <w:rPr>
              <w:rFonts w:ascii="Palatino Linotype" w:hAnsi="Palatino Linotype"/>
              <w:b/>
              <w:sz w:val="22"/>
              <w:szCs w:val="22"/>
              <w:lang w:val="es-ES_tradnl"/>
            </w:rPr>
          </w:pPr>
          <w:r>
            <w:rPr>
              <w:rFonts w:ascii="Palatino Linotype" w:hAnsi="Palatino Linotype"/>
              <w:b/>
              <w:sz w:val="22"/>
              <w:szCs w:val="22"/>
              <w:lang w:val="es-ES_tradnl"/>
            </w:rPr>
            <w:t>Sistema Para el Desarrollo Integral de la Familia del Municipio de Atizapán de Zaragoza</w:t>
          </w:r>
        </w:p>
      </w:tc>
    </w:tr>
    <w:tr w:rsidR="00590E12" w:rsidRPr="00C03E4D" w:rsidTr="00590E12">
      <w:tc>
        <w:tcPr>
          <w:tcW w:w="2977" w:type="dxa"/>
          <w:shd w:val="clear" w:color="auto" w:fill="auto"/>
          <w:vAlign w:val="center"/>
        </w:tcPr>
        <w:p w:rsidR="00590E12" w:rsidRPr="00C03E4D" w:rsidRDefault="002F79B7" w:rsidP="00590E12">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260" w:type="dxa"/>
          <w:shd w:val="clear" w:color="auto" w:fill="auto"/>
          <w:vAlign w:val="center"/>
        </w:tcPr>
        <w:p w:rsidR="00590E12" w:rsidRPr="00C03E4D" w:rsidRDefault="002F79B7" w:rsidP="00590E12">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590E12" w:rsidRPr="00C03E4D" w:rsidRDefault="00590E12">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344F7849"/>
    <w:multiLevelType w:val="hybridMultilevel"/>
    <w:tmpl w:val="D0A27FA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068"/>
    <w:rsid w:val="00016B19"/>
    <w:rsid w:val="0004436A"/>
    <w:rsid w:val="0006050B"/>
    <w:rsid w:val="000F292B"/>
    <w:rsid w:val="001D688E"/>
    <w:rsid w:val="002F79B7"/>
    <w:rsid w:val="00533F68"/>
    <w:rsid w:val="005439A6"/>
    <w:rsid w:val="00590E12"/>
    <w:rsid w:val="00621D14"/>
    <w:rsid w:val="007402B2"/>
    <w:rsid w:val="007B577F"/>
    <w:rsid w:val="00827B4A"/>
    <w:rsid w:val="008F02E9"/>
    <w:rsid w:val="0093617B"/>
    <w:rsid w:val="00A70C63"/>
    <w:rsid w:val="00B556CC"/>
    <w:rsid w:val="00BC3068"/>
    <w:rsid w:val="00C23B43"/>
    <w:rsid w:val="00C9714C"/>
    <w:rsid w:val="00CF5C94"/>
    <w:rsid w:val="00D501FE"/>
    <w:rsid w:val="00D9533B"/>
    <w:rsid w:val="00EB0AEB"/>
    <w:rsid w:val="00F257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5959EF-2214-4F4F-A477-BE91C9E4F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06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306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C3068"/>
    <w:rPr>
      <w:rFonts w:eastAsiaTheme="minorEastAsia"/>
      <w:sz w:val="24"/>
      <w:szCs w:val="24"/>
      <w:lang w:val="es-ES_tradnl" w:eastAsia="es-ES"/>
    </w:rPr>
  </w:style>
  <w:style w:type="paragraph" w:styleId="Piedepgina">
    <w:name w:val="footer"/>
    <w:basedOn w:val="Normal"/>
    <w:link w:val="PiedepginaCar"/>
    <w:uiPriority w:val="99"/>
    <w:unhideWhenUsed/>
    <w:rsid w:val="00BC306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C306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C306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C3068"/>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BC3068"/>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C306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C3068"/>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BC3068"/>
    <w:rPr>
      <w:vertAlign w:val="superscript"/>
    </w:rPr>
  </w:style>
  <w:style w:type="character" w:customStyle="1" w:styleId="apple-converted-space">
    <w:name w:val="apple-converted-space"/>
    <w:basedOn w:val="Fuentedeprrafopredeter"/>
    <w:rsid w:val="00BC3068"/>
  </w:style>
  <w:style w:type="paragraph" w:styleId="Textodeglobo">
    <w:name w:val="Balloon Text"/>
    <w:basedOn w:val="Normal"/>
    <w:link w:val="TextodegloboCar"/>
    <w:uiPriority w:val="99"/>
    <w:semiHidden/>
    <w:unhideWhenUsed/>
    <w:rsid w:val="008F02E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2E9"/>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918135">
      <w:bodyDiv w:val="1"/>
      <w:marLeft w:val="0"/>
      <w:marRight w:val="0"/>
      <w:marTop w:val="0"/>
      <w:marBottom w:val="0"/>
      <w:divBdr>
        <w:top w:val="none" w:sz="0" w:space="0" w:color="auto"/>
        <w:left w:val="none" w:sz="0" w:space="0" w:color="auto"/>
        <w:bottom w:val="none" w:sz="0" w:space="0" w:color="auto"/>
        <w:right w:val="none" w:sz="0" w:space="0" w:color="auto"/>
      </w:divBdr>
    </w:div>
    <w:div w:id="456341965">
      <w:bodyDiv w:val="1"/>
      <w:marLeft w:val="0"/>
      <w:marRight w:val="0"/>
      <w:marTop w:val="0"/>
      <w:marBottom w:val="0"/>
      <w:divBdr>
        <w:top w:val="none" w:sz="0" w:space="0" w:color="auto"/>
        <w:left w:val="none" w:sz="0" w:space="0" w:color="auto"/>
        <w:bottom w:val="none" w:sz="0" w:space="0" w:color="auto"/>
        <w:right w:val="none" w:sz="0" w:space="0" w:color="auto"/>
      </w:divBdr>
    </w:div>
    <w:div w:id="61521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FFC42-2F08-4BB0-889C-36FC277C3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23</Pages>
  <Words>5015</Words>
  <Characters>27583</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2019-05-23T00:13:00Z</cp:lastPrinted>
  <dcterms:created xsi:type="dcterms:W3CDTF">2019-05-15T02:41:00Z</dcterms:created>
  <dcterms:modified xsi:type="dcterms:W3CDTF">2019-06-14T20:06:00Z</dcterms:modified>
</cp:coreProperties>
</file>